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3B08" w14:textId="6A95B5CC" w:rsidR="00B87B26" w:rsidRDefault="00B87B26" w:rsidP="00FA5061">
      <w:pPr>
        <w:jc w:val="center"/>
        <w:rPr>
          <w:sz w:val="28"/>
          <w:szCs w:val="28"/>
        </w:rPr>
      </w:pPr>
      <w:r>
        <w:rPr>
          <w:sz w:val="28"/>
          <w:szCs w:val="28"/>
        </w:rPr>
        <w:t>NMITE</w:t>
      </w:r>
    </w:p>
    <w:p w14:paraId="34264534" w14:textId="4525E4B1" w:rsidR="003C2597" w:rsidRDefault="00B87B26" w:rsidP="00FA5061">
      <w:pPr>
        <w:jc w:val="center"/>
        <w:rPr>
          <w:sz w:val="28"/>
          <w:szCs w:val="28"/>
        </w:rPr>
      </w:pPr>
      <w:r w:rsidRPr="00B87B26">
        <w:rPr>
          <w:sz w:val="28"/>
          <w:szCs w:val="28"/>
        </w:rPr>
        <w:t>Board of Trustees</w:t>
      </w:r>
    </w:p>
    <w:p w14:paraId="2BD9B04F" w14:textId="2C098AE8" w:rsidR="00FA5061" w:rsidRDefault="00FA5061" w:rsidP="00FA5061">
      <w:pPr>
        <w:jc w:val="center"/>
        <w:rPr>
          <w:sz w:val="28"/>
          <w:szCs w:val="28"/>
        </w:rPr>
      </w:pPr>
      <w:r>
        <w:rPr>
          <w:sz w:val="28"/>
          <w:szCs w:val="28"/>
        </w:rPr>
        <w:t>M</w:t>
      </w:r>
      <w:r w:rsidR="00C424CC">
        <w:rPr>
          <w:sz w:val="28"/>
          <w:szCs w:val="28"/>
        </w:rPr>
        <w:t>INUTES</w:t>
      </w:r>
    </w:p>
    <w:p w14:paraId="0522B256" w14:textId="1F204EBB" w:rsidR="00C33C58" w:rsidRDefault="00C33C58" w:rsidP="00FA5061">
      <w:pPr>
        <w:jc w:val="center"/>
        <w:rPr>
          <w:sz w:val="28"/>
          <w:szCs w:val="28"/>
        </w:rPr>
      </w:pPr>
    </w:p>
    <w:p w14:paraId="623FCDE9" w14:textId="3B9328BD" w:rsidR="0035273D" w:rsidRPr="0000577F" w:rsidRDefault="009A62DB" w:rsidP="0035273D">
      <w:pPr>
        <w:pStyle w:val="NoSpacing"/>
      </w:pPr>
      <w:r w:rsidRPr="0000577F">
        <w:t>Friday 11</w:t>
      </w:r>
      <w:r w:rsidRPr="0000577F">
        <w:rPr>
          <w:vertAlign w:val="superscript"/>
        </w:rPr>
        <w:t>th</w:t>
      </w:r>
      <w:r w:rsidRPr="0000577F">
        <w:t xml:space="preserve"> June 2021</w:t>
      </w:r>
      <w:r w:rsidR="008C53C5" w:rsidRPr="0000577F">
        <w:t xml:space="preserve">, </w:t>
      </w:r>
      <w:r w:rsidRPr="0000577F">
        <w:t>9.30</w:t>
      </w:r>
      <w:r w:rsidR="0000577F" w:rsidRPr="0000577F">
        <w:t>am</w:t>
      </w:r>
    </w:p>
    <w:p w14:paraId="5D8F032C" w14:textId="327D7FFD" w:rsidR="0035273D" w:rsidRDefault="46F7C7CB" w:rsidP="0035273D">
      <w:pPr>
        <w:pStyle w:val="NoSpacing"/>
      </w:pPr>
      <w:r w:rsidRPr="0000577F">
        <w:t>via</w:t>
      </w:r>
      <w:r w:rsidR="008C53C5" w:rsidRPr="0000577F">
        <w:t xml:space="preserve"> Teams</w:t>
      </w:r>
    </w:p>
    <w:p w14:paraId="11DBBA29" w14:textId="35816713" w:rsidR="0035273D" w:rsidRDefault="0035273D" w:rsidP="0035273D">
      <w:pPr>
        <w:pStyle w:val="NoSpacing"/>
      </w:pPr>
    </w:p>
    <w:p w14:paraId="405C15E0" w14:textId="27C00147" w:rsidR="0035273D" w:rsidRDefault="0035273D" w:rsidP="0035273D">
      <w:pPr>
        <w:pStyle w:val="NoSpacing"/>
      </w:pPr>
    </w:p>
    <w:p w14:paraId="2DB68144" w14:textId="19D81204" w:rsidR="00172946" w:rsidRDefault="008C53C5" w:rsidP="00A54D8C">
      <w:pPr>
        <w:pStyle w:val="NoSpacing"/>
        <w:rPr>
          <w:lang w:val="de-DE"/>
        </w:rPr>
      </w:pPr>
      <w:r>
        <w:rPr>
          <w:bCs/>
          <w:lang w:val="en-US"/>
        </w:rPr>
        <w:tab/>
      </w:r>
      <w:r>
        <w:rPr>
          <w:bCs/>
          <w:lang w:val="en-US"/>
        </w:rPr>
        <w:tab/>
      </w:r>
      <w:r>
        <w:rPr>
          <w:bCs/>
          <w:lang w:val="en-US"/>
        </w:rPr>
        <w:tab/>
      </w:r>
    </w:p>
    <w:p w14:paraId="112D722C" w14:textId="77777777" w:rsidR="00D27518" w:rsidRDefault="00D27518" w:rsidP="003E42E7">
      <w:pPr>
        <w:pStyle w:val="NoSpacing"/>
        <w:ind w:left="1440" w:firstLine="720"/>
      </w:pPr>
    </w:p>
    <w:p w14:paraId="2175D34A" w14:textId="77777777" w:rsidR="00132E25" w:rsidRDefault="003A2C39" w:rsidP="00132E25">
      <w:pPr>
        <w:pStyle w:val="NoSpacing"/>
        <w:ind w:left="2160" w:hanging="2160"/>
      </w:pPr>
      <w:r>
        <w:t>Members Present</w:t>
      </w:r>
      <w:r w:rsidR="009464D1">
        <w:tab/>
      </w:r>
      <w:r w:rsidR="00132E25">
        <w:t>Mr Terence Jagger, Chair</w:t>
      </w:r>
    </w:p>
    <w:p w14:paraId="025A78EE" w14:textId="77777777" w:rsidR="00C73AB9" w:rsidRDefault="00132E25" w:rsidP="00132E25">
      <w:pPr>
        <w:pStyle w:val="NoSpacing"/>
        <w:ind w:left="2160"/>
      </w:pPr>
      <w:r>
        <w:t xml:space="preserve">Mr Ian Falconer </w:t>
      </w:r>
    </w:p>
    <w:p w14:paraId="4037934D" w14:textId="14971056" w:rsidR="00132E25" w:rsidRDefault="00132E25" w:rsidP="00132E25">
      <w:pPr>
        <w:pStyle w:val="NoSpacing"/>
        <w:ind w:left="2160"/>
      </w:pPr>
      <w:r>
        <w:t>Mr Jon Gorringe</w:t>
      </w:r>
    </w:p>
    <w:p w14:paraId="54C38EC6" w14:textId="77777777" w:rsidR="00C73AB9" w:rsidRDefault="00132E25" w:rsidP="00132E25">
      <w:pPr>
        <w:pStyle w:val="NoSpacing"/>
        <w:ind w:left="2160"/>
      </w:pPr>
      <w:r>
        <w:t xml:space="preserve">Mr Martin Hitchin, </w:t>
      </w:r>
    </w:p>
    <w:p w14:paraId="2F1ACD83" w14:textId="63DDF316" w:rsidR="00132E25" w:rsidRDefault="00132E25" w:rsidP="00132E25">
      <w:pPr>
        <w:pStyle w:val="NoSpacing"/>
        <w:ind w:left="2160"/>
      </w:pPr>
      <w:r>
        <w:t>Vice-Chair Ms Rowena Innocent</w:t>
      </w:r>
    </w:p>
    <w:p w14:paraId="2C9519E2" w14:textId="77777777" w:rsidR="00C73AB9" w:rsidRDefault="00132E25" w:rsidP="00C73AB9">
      <w:pPr>
        <w:pStyle w:val="NoSpacing"/>
        <w:ind w:left="2160"/>
      </w:pPr>
      <w:r>
        <w:t xml:space="preserve">Mr Richard Lindsay-Davies </w:t>
      </w:r>
    </w:p>
    <w:p w14:paraId="324ADA94" w14:textId="6D493577" w:rsidR="00132E25" w:rsidRDefault="00132E25" w:rsidP="00C73AB9">
      <w:pPr>
        <w:pStyle w:val="NoSpacing"/>
        <w:ind w:left="2160"/>
      </w:pPr>
      <w:r>
        <w:t>Professor Peter Scott</w:t>
      </w:r>
    </w:p>
    <w:p w14:paraId="7CBEC440" w14:textId="31B72C77" w:rsidR="00643A28" w:rsidRDefault="00132E25" w:rsidP="00C73AB9">
      <w:pPr>
        <w:pStyle w:val="NoSpacing"/>
        <w:ind w:left="2160"/>
      </w:pPr>
      <w:r>
        <w:t>Ms Karen Usher</w:t>
      </w:r>
    </w:p>
    <w:p w14:paraId="73FBDEAE" w14:textId="0EFAEF46" w:rsidR="00BC65CA" w:rsidRDefault="00BC65CA" w:rsidP="00BC65CA">
      <w:pPr>
        <w:pStyle w:val="NoSpacing"/>
      </w:pPr>
    </w:p>
    <w:p w14:paraId="6D53C6CC" w14:textId="77777777" w:rsidR="00E37CDD" w:rsidRDefault="00BC65CA" w:rsidP="00E37CDD">
      <w:pPr>
        <w:pStyle w:val="NoSpacing"/>
      </w:pPr>
      <w:r>
        <w:t xml:space="preserve">In </w:t>
      </w:r>
      <w:r w:rsidR="00A96D21">
        <w:t>attendance</w:t>
      </w:r>
      <w:r w:rsidR="00A96D21">
        <w:tab/>
      </w:r>
      <w:r w:rsidR="00A96D21">
        <w:tab/>
      </w:r>
      <w:r w:rsidR="00E37CDD">
        <w:t>Ms Tina Benson (Finance Director) for minute 21/38</w:t>
      </w:r>
    </w:p>
    <w:p w14:paraId="41FE7692" w14:textId="77777777" w:rsidR="00E37CDD" w:rsidRDefault="00E37CDD" w:rsidP="00E37CDD">
      <w:pPr>
        <w:pStyle w:val="NoSpacing"/>
        <w:ind w:left="2160"/>
      </w:pPr>
      <w:r>
        <w:t>Ms Harriet Dearden (Head of Fundraising) for minute 21/37 Professor Beverley Gibbs (Chief Academic Officer) Professor David Langley (Chief of External Engagement)</w:t>
      </w:r>
    </w:p>
    <w:p w14:paraId="3E5A323E" w14:textId="77777777" w:rsidR="00E37CDD" w:rsidRDefault="00E37CDD" w:rsidP="00E37CDD">
      <w:pPr>
        <w:pStyle w:val="NoSpacing"/>
        <w:ind w:left="2160"/>
      </w:pPr>
      <w:r>
        <w:t xml:space="preserve">Ms Clare McCauley (Institutional Company Secretary) </w:t>
      </w:r>
    </w:p>
    <w:p w14:paraId="5A179F9F" w14:textId="37D9ECB2" w:rsidR="00E37CDD" w:rsidRDefault="00E37CDD" w:rsidP="00E37CDD">
      <w:pPr>
        <w:pStyle w:val="NoSpacing"/>
        <w:ind w:left="2160"/>
      </w:pPr>
      <w:r>
        <w:t>Mr James Newby (Chief Operating Officer)</w:t>
      </w:r>
    </w:p>
    <w:p w14:paraId="4BBA113E" w14:textId="575375C5" w:rsidR="00BC65CA" w:rsidRDefault="00E37CDD" w:rsidP="00E37CDD">
      <w:pPr>
        <w:pStyle w:val="NoSpacing"/>
        <w:ind w:left="2160"/>
        <w:rPr>
          <w:lang w:val="de-DE"/>
        </w:rPr>
      </w:pPr>
      <w:r>
        <w:t>Professor Elena Rodriguez-Falcon (President and Chief Executive Officer (CEO))</w:t>
      </w:r>
    </w:p>
    <w:p w14:paraId="08EA6931" w14:textId="67A95C14" w:rsidR="009F3754" w:rsidRPr="00B61816" w:rsidRDefault="009F3754" w:rsidP="009F3754">
      <w:pPr>
        <w:pStyle w:val="NoSpacing"/>
        <w:rPr>
          <w:lang w:val="de-DE"/>
        </w:rPr>
      </w:pPr>
    </w:p>
    <w:p w14:paraId="052C978A" w14:textId="1ABE3F3C" w:rsidR="00987552" w:rsidRDefault="00987552" w:rsidP="009F3754">
      <w:pPr>
        <w:pStyle w:val="NoSpacing"/>
      </w:pPr>
    </w:p>
    <w:p w14:paraId="575B7E5A" w14:textId="37AFF60F" w:rsidR="009464D1" w:rsidRDefault="006224BD" w:rsidP="009464D1">
      <w:pPr>
        <w:pStyle w:val="NoSpacing"/>
        <w:rPr>
          <w:lang w:val="de-DE"/>
        </w:rPr>
      </w:pPr>
      <w:r>
        <w:t>The minute record contains copies of all written papers or reports to which reference is made below unless otherwise indicated.</w:t>
      </w:r>
      <w:r w:rsidR="00987552">
        <w:tab/>
      </w:r>
    </w:p>
    <w:p w14:paraId="0F8C99D2" w14:textId="6C0B2B38" w:rsidR="00987552" w:rsidRDefault="00987552" w:rsidP="009F3754">
      <w:pPr>
        <w:pStyle w:val="NoSpacing"/>
      </w:pPr>
    </w:p>
    <w:p w14:paraId="3E07A3BD" w14:textId="2F9BD5E8" w:rsidR="00034C14" w:rsidRDefault="00034C14" w:rsidP="009F3754">
      <w:pPr>
        <w:pStyle w:val="NoSpacing"/>
      </w:pPr>
      <w:r>
        <w:tab/>
      </w:r>
      <w:r>
        <w:tab/>
      </w:r>
      <w:r>
        <w:tab/>
        <w:t xml:space="preserve"> </w:t>
      </w:r>
    </w:p>
    <w:p w14:paraId="376FDD78" w14:textId="59901537" w:rsidR="0064431C" w:rsidRDefault="0064431C" w:rsidP="009F3754">
      <w:pPr>
        <w:pStyle w:val="NoSpacing"/>
      </w:pPr>
    </w:p>
    <w:p w14:paraId="7009DD7F" w14:textId="56D5FE60" w:rsidR="00960D1E" w:rsidRDefault="00960D1E" w:rsidP="00960D1E">
      <w:pPr>
        <w:pStyle w:val="TableParagraph"/>
        <w:spacing w:line="225" w:lineRule="exact"/>
        <w:ind w:left="112"/>
        <w:rPr>
          <w:b/>
        </w:rPr>
      </w:pPr>
      <w:r>
        <w:rPr>
          <w:b/>
        </w:rPr>
        <w:t xml:space="preserve">21/30 </w:t>
      </w:r>
      <w:r w:rsidR="00416611">
        <w:rPr>
          <w:b/>
        </w:rPr>
        <w:tab/>
      </w:r>
      <w:r>
        <w:rPr>
          <w:b/>
        </w:rPr>
        <w:t>Welcome, Apologies and Declarations of Interest</w:t>
      </w:r>
    </w:p>
    <w:p w14:paraId="45833D7C" w14:textId="77777777" w:rsidR="00960D1E" w:rsidRDefault="00960D1E" w:rsidP="00416611">
      <w:pPr>
        <w:pStyle w:val="TableParagraph"/>
        <w:spacing w:before="154"/>
        <w:ind w:firstLine="471"/>
      </w:pPr>
      <w:r>
        <w:rPr>
          <w:i/>
        </w:rPr>
        <w:t xml:space="preserve">Reported </w:t>
      </w:r>
      <w:r>
        <w:t>that:</w:t>
      </w:r>
    </w:p>
    <w:p w14:paraId="56DA8AB3" w14:textId="77777777" w:rsidR="00960D1E" w:rsidRDefault="00960D1E" w:rsidP="00416611">
      <w:pPr>
        <w:pStyle w:val="TableParagraph"/>
        <w:spacing w:before="151"/>
        <w:ind w:left="112" w:firstLine="359"/>
      </w:pPr>
      <w:r>
        <w:t>The following new interests had been declared and had been added to the Register:</w:t>
      </w:r>
    </w:p>
    <w:p w14:paraId="1907C7E7" w14:textId="0EE777B4" w:rsidR="00960D1E" w:rsidRDefault="00960D1E" w:rsidP="00960D1E">
      <w:pPr>
        <w:pStyle w:val="TableParagraph"/>
        <w:numPr>
          <w:ilvl w:val="0"/>
          <w:numId w:val="6"/>
        </w:numPr>
        <w:tabs>
          <w:tab w:val="left" w:pos="833"/>
        </w:tabs>
        <w:spacing w:before="113"/>
        <w:ind w:hanging="361"/>
      </w:pPr>
      <w:r>
        <w:t>The Chair of the Board had been appointed a Trustee of the National Biodiversity</w:t>
      </w:r>
      <w:r>
        <w:rPr>
          <w:spacing w:val="-22"/>
        </w:rPr>
        <w:t xml:space="preserve"> </w:t>
      </w:r>
      <w:r>
        <w:t>Network</w:t>
      </w:r>
    </w:p>
    <w:p w14:paraId="60E7FBF2" w14:textId="77777777" w:rsidR="0058759E" w:rsidRDefault="0058759E" w:rsidP="0058759E">
      <w:pPr>
        <w:pStyle w:val="TableParagraph"/>
        <w:tabs>
          <w:tab w:val="left" w:pos="833"/>
        </w:tabs>
        <w:spacing w:before="113"/>
        <w:ind w:left="832"/>
      </w:pPr>
    </w:p>
    <w:p w14:paraId="74A2E37C" w14:textId="77777777" w:rsidR="00D23BAE" w:rsidRDefault="00D23BAE" w:rsidP="00D23BAE">
      <w:pPr>
        <w:pStyle w:val="NoSpacing"/>
        <w:numPr>
          <w:ilvl w:val="0"/>
          <w:numId w:val="6"/>
        </w:numPr>
      </w:pPr>
      <w:r>
        <w:t>The CEO had been appointed Chair-elect and a non-executive director of The Engineering Development Trust</w:t>
      </w:r>
      <w:r>
        <w:rPr>
          <w:spacing w:val="1"/>
        </w:rPr>
        <w:t xml:space="preserve"> </w:t>
      </w:r>
      <w:r>
        <w:t>(EDT).</w:t>
      </w:r>
    </w:p>
    <w:p w14:paraId="2C70ED4A" w14:textId="77777777" w:rsidR="00416611" w:rsidRDefault="00416611" w:rsidP="00D23BAE">
      <w:pPr>
        <w:pStyle w:val="TableParagraph"/>
        <w:tabs>
          <w:tab w:val="left" w:pos="833"/>
        </w:tabs>
        <w:spacing w:before="113"/>
        <w:ind w:left="832"/>
      </w:pPr>
    </w:p>
    <w:p w14:paraId="78A001E7" w14:textId="2696B25F" w:rsidR="00CE507C" w:rsidRDefault="00CE507C" w:rsidP="00CE507C">
      <w:pPr>
        <w:pStyle w:val="TableParagraph"/>
        <w:spacing w:line="225" w:lineRule="exact"/>
        <w:ind w:left="112"/>
        <w:rPr>
          <w:b/>
        </w:rPr>
      </w:pPr>
      <w:r>
        <w:rPr>
          <w:b/>
        </w:rPr>
        <w:lastRenderedPageBreak/>
        <w:t>21/3</w:t>
      </w:r>
      <w:r w:rsidR="007E31BE">
        <w:rPr>
          <w:b/>
        </w:rPr>
        <w:t>1</w:t>
      </w:r>
      <w:r>
        <w:rPr>
          <w:b/>
        </w:rPr>
        <w:t xml:space="preserve"> </w:t>
      </w:r>
      <w:r>
        <w:rPr>
          <w:b/>
        </w:rPr>
        <w:tab/>
      </w:r>
      <w:r w:rsidR="007E31BE">
        <w:rPr>
          <w:b/>
        </w:rPr>
        <w:t>Minutes</w:t>
      </w:r>
    </w:p>
    <w:p w14:paraId="7E45A9A5" w14:textId="77777777" w:rsidR="002D4887" w:rsidRDefault="002D4887" w:rsidP="00CE507C">
      <w:pPr>
        <w:pStyle w:val="TableParagraph"/>
        <w:spacing w:line="225" w:lineRule="exact"/>
        <w:ind w:left="112"/>
        <w:rPr>
          <w:b/>
        </w:rPr>
      </w:pPr>
    </w:p>
    <w:p w14:paraId="05E5D1F3" w14:textId="1CC95E3C" w:rsidR="009D28D5" w:rsidRP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Approved:</w:t>
      </w:r>
    </w:p>
    <w:p w14:paraId="5CB4153E" w14:textId="2C7FC358" w:rsidR="009D28D5" w:rsidRPr="002D4887" w:rsidRDefault="00CF0DE3" w:rsidP="00CF0DE3">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The minutes of the meeting held on 30 April 2021 (BD.21.06.01a).</w:t>
      </w:r>
    </w:p>
    <w:p w14:paraId="039FCDAF" w14:textId="77777777" w:rsidR="009D28D5" w:rsidRPr="009D28D5" w:rsidRDefault="009D28D5" w:rsidP="009D28D5">
      <w:pPr>
        <w:pStyle w:val="NoSpacing"/>
        <w:rPr>
          <w:rFonts w:ascii="Calibri" w:eastAsia="Calibri" w:hAnsi="Calibri" w:cs="Calibri"/>
          <w:i/>
        </w:rPr>
      </w:pPr>
    </w:p>
    <w:p w14:paraId="24A2641B" w14:textId="3405C8D6" w:rsidR="009D28D5" w:rsidRP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Considered:</w:t>
      </w:r>
    </w:p>
    <w:p w14:paraId="04E715C3" w14:textId="58213055" w:rsidR="009D28D5" w:rsidRPr="002D4887" w:rsidRDefault="00CF0DE3" w:rsidP="002D4887">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The Action Log (BD.21.06.01b).</w:t>
      </w:r>
    </w:p>
    <w:p w14:paraId="303A84ED" w14:textId="77777777" w:rsidR="009D28D5" w:rsidRPr="009D28D5" w:rsidRDefault="009D28D5" w:rsidP="009D28D5">
      <w:pPr>
        <w:pStyle w:val="NoSpacing"/>
        <w:rPr>
          <w:rFonts w:ascii="Calibri" w:eastAsia="Calibri" w:hAnsi="Calibri" w:cs="Calibri"/>
          <w:i/>
        </w:rPr>
      </w:pPr>
    </w:p>
    <w:p w14:paraId="273EE31B" w14:textId="77777777" w:rsidR="00CF0DE3"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Agreed that:</w:t>
      </w:r>
      <w:r>
        <w:rPr>
          <w:rFonts w:ascii="Calibri" w:eastAsia="Calibri" w:hAnsi="Calibri" w:cs="Calibri"/>
          <w:i/>
        </w:rPr>
        <w:t xml:space="preserve"> </w:t>
      </w:r>
    </w:p>
    <w:p w14:paraId="619702D3" w14:textId="3FD3465B" w:rsidR="0064431C" w:rsidRPr="00CF0DE3" w:rsidRDefault="009D28D5" w:rsidP="00CF0DE3">
      <w:pPr>
        <w:pStyle w:val="NoSpacing"/>
        <w:ind w:left="426"/>
        <w:rPr>
          <w:rFonts w:ascii="Calibri" w:eastAsia="Calibri" w:hAnsi="Calibri" w:cs="Calibri"/>
          <w:i/>
        </w:rPr>
      </w:pPr>
      <w:r w:rsidRPr="00B13D3B">
        <w:rPr>
          <w:rFonts w:ascii="Calibri" w:eastAsia="Calibri" w:hAnsi="Calibri" w:cs="Calibri"/>
          <w:iCs/>
        </w:rPr>
        <w:t xml:space="preserve">The action on the in-person public launch event of NMITE should be removed from the action </w:t>
      </w:r>
      <w:r w:rsidR="00CF0DE3">
        <w:rPr>
          <w:rFonts w:ascii="Calibri" w:eastAsia="Calibri" w:hAnsi="Calibri" w:cs="Calibri"/>
          <w:iCs/>
        </w:rPr>
        <w:t xml:space="preserve">     </w:t>
      </w:r>
      <w:r w:rsidRPr="00B13D3B">
        <w:rPr>
          <w:rFonts w:ascii="Calibri" w:eastAsia="Calibri" w:hAnsi="Calibri" w:cs="Calibri"/>
          <w:iCs/>
        </w:rPr>
        <w:t>log. The event had been coupled with the next Annual General Meeting (AGM). It was noted that private companies were no longer required to hold an AGM, although NMITE's current Articles of Association mandated one. The newly proposed Articles of Association, for which consent to changes had been</w:t>
      </w:r>
      <w:r w:rsidR="00040544">
        <w:rPr>
          <w:rFonts w:ascii="Calibri" w:eastAsia="Calibri" w:hAnsi="Calibri" w:cs="Calibri"/>
          <w:iCs/>
        </w:rPr>
        <w:t xml:space="preserve"> </w:t>
      </w:r>
      <w:r w:rsidR="00040544" w:rsidRPr="00040544">
        <w:rPr>
          <w:rFonts w:ascii="Calibri" w:eastAsia="Calibri" w:hAnsi="Calibri" w:cs="Calibri"/>
          <w:iCs/>
        </w:rPr>
        <w:t>submitted to the Charity Commission, removed this requirement. It was expected that these Articles would come into effect for the 2021/22 session.</w:t>
      </w:r>
    </w:p>
    <w:p w14:paraId="5DEE4A84" w14:textId="19AD7FF9" w:rsidR="00171D18" w:rsidRPr="00A54D8C" w:rsidRDefault="00171D18" w:rsidP="00B426D7">
      <w:pPr>
        <w:pStyle w:val="NoSpacing"/>
        <w:ind w:left="1080"/>
        <w:rPr>
          <w:highlight w:val="yellow"/>
        </w:rPr>
      </w:pPr>
    </w:p>
    <w:p w14:paraId="469A0FAF" w14:textId="1F588178" w:rsidR="00B426D7" w:rsidRDefault="00B426D7" w:rsidP="00B426D7">
      <w:pPr>
        <w:pStyle w:val="NoSpacing"/>
      </w:pPr>
    </w:p>
    <w:p w14:paraId="216BAAB8" w14:textId="3A810B51" w:rsidR="00B426D7" w:rsidRDefault="00B426D7" w:rsidP="00B426D7">
      <w:pPr>
        <w:pStyle w:val="NoSpacing"/>
      </w:pPr>
    </w:p>
    <w:p w14:paraId="313FAF12" w14:textId="0F971F4B" w:rsidR="00EF5157" w:rsidRDefault="00EF5157" w:rsidP="00EF5157">
      <w:pPr>
        <w:pStyle w:val="TableParagraph"/>
        <w:spacing w:line="225" w:lineRule="exact"/>
        <w:ind w:left="112"/>
        <w:rPr>
          <w:b/>
        </w:rPr>
      </w:pPr>
      <w:bookmarkStart w:id="0" w:name="_Hlk81399258"/>
      <w:r>
        <w:rPr>
          <w:b/>
        </w:rPr>
        <w:t>21/3</w:t>
      </w:r>
      <w:r w:rsidR="00632418">
        <w:rPr>
          <w:b/>
        </w:rPr>
        <w:t>2</w:t>
      </w:r>
      <w:r>
        <w:rPr>
          <w:b/>
        </w:rPr>
        <w:t xml:space="preserve"> </w:t>
      </w:r>
      <w:r>
        <w:rPr>
          <w:b/>
        </w:rPr>
        <w:tab/>
      </w:r>
      <w:r w:rsidR="00632418">
        <w:rPr>
          <w:b/>
        </w:rPr>
        <w:t>Chair’s Report</w:t>
      </w:r>
    </w:p>
    <w:bookmarkEnd w:id="0"/>
    <w:p w14:paraId="732C0167" w14:textId="77777777" w:rsidR="00EF5157" w:rsidRDefault="00EF5157" w:rsidP="00EF5157">
      <w:pPr>
        <w:pStyle w:val="TableParagraph"/>
        <w:spacing w:line="225" w:lineRule="exact"/>
        <w:ind w:left="112"/>
        <w:rPr>
          <w:b/>
        </w:rPr>
      </w:pPr>
    </w:p>
    <w:p w14:paraId="2432818F" w14:textId="77777777" w:rsidR="000C50CE" w:rsidRPr="002F62E1" w:rsidRDefault="00EF5157" w:rsidP="000C50CE">
      <w:pPr>
        <w:pStyle w:val="NoSpacing"/>
        <w:ind w:firstLine="112"/>
        <w:rPr>
          <w:rFonts w:ascii="Calibri" w:eastAsia="Calibri" w:hAnsi="Calibri" w:cs="Calibri"/>
          <w:iCs/>
        </w:rPr>
      </w:pPr>
      <w:r>
        <w:rPr>
          <w:rFonts w:ascii="Calibri" w:eastAsia="Calibri" w:hAnsi="Calibri" w:cs="Calibri"/>
          <w:i/>
        </w:rPr>
        <w:t xml:space="preserve">     </w:t>
      </w:r>
      <w:r w:rsidR="000C50CE" w:rsidRPr="002F62E1">
        <w:rPr>
          <w:rFonts w:ascii="Calibri" w:eastAsia="Calibri" w:hAnsi="Calibri" w:cs="Calibri"/>
          <w:iCs/>
        </w:rPr>
        <w:t>(a)</w:t>
      </w:r>
      <w:r w:rsidR="000C50CE" w:rsidRPr="002F62E1">
        <w:rPr>
          <w:rFonts w:ascii="Calibri" w:eastAsia="Calibri" w:hAnsi="Calibri" w:cs="Calibri"/>
          <w:iCs/>
        </w:rPr>
        <w:tab/>
        <w:t>Thanks</w:t>
      </w:r>
    </w:p>
    <w:p w14:paraId="40A1058B" w14:textId="77777777" w:rsidR="000C50CE" w:rsidRPr="000C50CE" w:rsidRDefault="000C50CE" w:rsidP="000C50CE">
      <w:pPr>
        <w:pStyle w:val="NoSpacing"/>
        <w:ind w:firstLine="112"/>
        <w:rPr>
          <w:rFonts w:ascii="Calibri" w:eastAsia="Calibri" w:hAnsi="Calibri" w:cs="Calibri"/>
          <w:i/>
        </w:rPr>
      </w:pPr>
    </w:p>
    <w:p w14:paraId="7C5E80FB" w14:textId="77777777" w:rsidR="000C50CE" w:rsidRPr="002F62E1" w:rsidRDefault="000C50CE" w:rsidP="00344F09">
      <w:pPr>
        <w:pStyle w:val="NoSpacing"/>
        <w:ind w:left="426"/>
        <w:rPr>
          <w:rFonts w:ascii="Calibri" w:eastAsia="Calibri" w:hAnsi="Calibri" w:cs="Calibri"/>
          <w:iCs/>
        </w:rPr>
      </w:pPr>
      <w:r w:rsidRPr="002F62E1">
        <w:rPr>
          <w:rFonts w:ascii="Calibri" w:eastAsia="Calibri" w:hAnsi="Calibri" w:cs="Calibri"/>
          <w:iCs/>
        </w:rPr>
        <w:t>The Chair, on behalf of the Trustees, extended thanks to the Institutional Company Secretary who would leave NMITE at the end of June 2021.</w:t>
      </w:r>
    </w:p>
    <w:p w14:paraId="50871511" w14:textId="77777777" w:rsidR="000C50CE" w:rsidRPr="002F62E1" w:rsidRDefault="000C50CE" w:rsidP="000C50CE">
      <w:pPr>
        <w:pStyle w:val="NoSpacing"/>
        <w:ind w:firstLine="112"/>
        <w:rPr>
          <w:rFonts w:ascii="Calibri" w:eastAsia="Calibri" w:hAnsi="Calibri" w:cs="Calibri"/>
          <w:iCs/>
        </w:rPr>
      </w:pPr>
    </w:p>
    <w:p w14:paraId="69401EFD" w14:textId="77777777" w:rsidR="000C50CE" w:rsidRPr="002F62E1" w:rsidRDefault="000C50CE" w:rsidP="00344F09">
      <w:pPr>
        <w:pStyle w:val="NoSpacing"/>
        <w:ind w:left="284" w:firstLine="112"/>
        <w:rPr>
          <w:rFonts w:ascii="Calibri" w:eastAsia="Calibri" w:hAnsi="Calibri" w:cs="Calibri"/>
          <w:iCs/>
        </w:rPr>
      </w:pPr>
      <w:r w:rsidRPr="002F62E1">
        <w:rPr>
          <w:rFonts w:ascii="Calibri" w:eastAsia="Calibri" w:hAnsi="Calibri" w:cs="Calibri"/>
          <w:iCs/>
        </w:rPr>
        <w:t>(b)</w:t>
      </w:r>
      <w:r w:rsidRPr="002F62E1">
        <w:rPr>
          <w:rFonts w:ascii="Calibri" w:eastAsia="Calibri" w:hAnsi="Calibri" w:cs="Calibri"/>
          <w:iCs/>
        </w:rPr>
        <w:tab/>
        <w:t>Recruitment of Trustees</w:t>
      </w:r>
    </w:p>
    <w:p w14:paraId="5BF1CCBD" w14:textId="77777777" w:rsidR="000C50CE" w:rsidRPr="000C50CE" w:rsidRDefault="000C50CE" w:rsidP="000C50CE">
      <w:pPr>
        <w:pStyle w:val="NoSpacing"/>
        <w:ind w:firstLine="112"/>
        <w:rPr>
          <w:rFonts w:ascii="Calibri" w:eastAsia="Calibri" w:hAnsi="Calibri" w:cs="Calibri"/>
          <w:i/>
        </w:rPr>
      </w:pPr>
    </w:p>
    <w:p w14:paraId="66486006" w14:textId="77777777" w:rsidR="000C50CE" w:rsidRPr="000C50CE" w:rsidRDefault="000C50CE" w:rsidP="00344F09">
      <w:pPr>
        <w:pStyle w:val="NoSpacing"/>
        <w:ind w:firstLine="426"/>
        <w:rPr>
          <w:rFonts w:ascii="Calibri" w:eastAsia="Calibri" w:hAnsi="Calibri" w:cs="Calibri"/>
          <w:i/>
        </w:rPr>
      </w:pPr>
      <w:r w:rsidRPr="000C50CE">
        <w:rPr>
          <w:rFonts w:ascii="Calibri" w:eastAsia="Calibri" w:hAnsi="Calibri" w:cs="Calibri"/>
          <w:i/>
        </w:rPr>
        <w:t>Reported that:</w:t>
      </w:r>
    </w:p>
    <w:p w14:paraId="0198BF91" w14:textId="77777777" w:rsidR="000C50CE" w:rsidRPr="000C50CE" w:rsidRDefault="000C50CE" w:rsidP="000C50CE">
      <w:pPr>
        <w:pStyle w:val="NoSpacing"/>
        <w:ind w:firstLine="112"/>
        <w:rPr>
          <w:rFonts w:ascii="Calibri" w:eastAsia="Calibri" w:hAnsi="Calibri" w:cs="Calibri"/>
          <w:i/>
        </w:rPr>
      </w:pPr>
    </w:p>
    <w:p w14:paraId="5BF9DB0A" w14:textId="77777777" w:rsidR="000C50CE" w:rsidRPr="002F62E1" w:rsidRDefault="000C50CE" w:rsidP="00344F09">
      <w:pPr>
        <w:pStyle w:val="NoSpacing"/>
        <w:ind w:left="426"/>
        <w:rPr>
          <w:rFonts w:ascii="Calibri" w:eastAsia="Calibri" w:hAnsi="Calibri" w:cs="Calibri"/>
          <w:iCs/>
        </w:rPr>
      </w:pPr>
      <w:r w:rsidRPr="002F62E1">
        <w:rPr>
          <w:rFonts w:ascii="Calibri" w:eastAsia="Calibri" w:hAnsi="Calibri" w:cs="Calibri"/>
          <w:iCs/>
        </w:rPr>
        <w:t>The campaign to recruit new Trustees was progressing well, and any further suggestions on prospective candidates should be forwarded at the earliest opportunity to the Director of HR.</w:t>
      </w:r>
    </w:p>
    <w:p w14:paraId="1B5505C6" w14:textId="77777777" w:rsidR="000C50CE" w:rsidRPr="000C50CE" w:rsidRDefault="000C50CE" w:rsidP="000C50CE">
      <w:pPr>
        <w:pStyle w:val="NoSpacing"/>
        <w:ind w:firstLine="112"/>
        <w:rPr>
          <w:rFonts w:ascii="Calibri" w:eastAsia="Calibri" w:hAnsi="Calibri" w:cs="Calibri"/>
          <w:i/>
        </w:rPr>
      </w:pPr>
    </w:p>
    <w:p w14:paraId="27CB3487" w14:textId="77777777" w:rsidR="000C50CE" w:rsidRPr="002F62E1" w:rsidRDefault="000C50CE" w:rsidP="00344F09">
      <w:pPr>
        <w:pStyle w:val="NoSpacing"/>
        <w:ind w:firstLine="426"/>
        <w:rPr>
          <w:rFonts w:ascii="Calibri" w:eastAsia="Calibri" w:hAnsi="Calibri" w:cs="Calibri"/>
          <w:iCs/>
        </w:rPr>
      </w:pPr>
      <w:r w:rsidRPr="002F62E1">
        <w:rPr>
          <w:rFonts w:ascii="Calibri" w:eastAsia="Calibri" w:hAnsi="Calibri" w:cs="Calibri"/>
          <w:iCs/>
        </w:rPr>
        <w:t>(c)</w:t>
      </w:r>
      <w:r w:rsidRPr="002F62E1">
        <w:rPr>
          <w:rFonts w:ascii="Calibri" w:eastAsia="Calibri" w:hAnsi="Calibri" w:cs="Calibri"/>
          <w:iCs/>
        </w:rPr>
        <w:tab/>
        <w:t>Board and Retreat (July 2021)</w:t>
      </w:r>
    </w:p>
    <w:p w14:paraId="39AAF057" w14:textId="77777777" w:rsidR="000C50CE" w:rsidRPr="000C50CE" w:rsidRDefault="000C50CE" w:rsidP="000C50CE">
      <w:pPr>
        <w:pStyle w:val="NoSpacing"/>
        <w:ind w:firstLine="112"/>
        <w:rPr>
          <w:rFonts w:ascii="Calibri" w:eastAsia="Calibri" w:hAnsi="Calibri" w:cs="Calibri"/>
          <w:i/>
        </w:rPr>
      </w:pPr>
    </w:p>
    <w:p w14:paraId="6DD31684" w14:textId="77777777" w:rsidR="000C50CE" w:rsidRPr="000C50CE" w:rsidRDefault="000C50CE" w:rsidP="00344F09">
      <w:pPr>
        <w:pStyle w:val="NoSpacing"/>
        <w:ind w:firstLine="426"/>
        <w:rPr>
          <w:rFonts w:ascii="Calibri" w:eastAsia="Calibri" w:hAnsi="Calibri" w:cs="Calibri"/>
          <w:i/>
        </w:rPr>
      </w:pPr>
      <w:r w:rsidRPr="000C50CE">
        <w:rPr>
          <w:rFonts w:ascii="Calibri" w:eastAsia="Calibri" w:hAnsi="Calibri" w:cs="Calibri"/>
          <w:i/>
        </w:rPr>
        <w:t>Reported that:</w:t>
      </w:r>
    </w:p>
    <w:p w14:paraId="5613A8C8" w14:textId="77777777" w:rsidR="000C50CE" w:rsidRPr="000C50CE" w:rsidRDefault="000C50CE" w:rsidP="000C50CE">
      <w:pPr>
        <w:pStyle w:val="NoSpacing"/>
        <w:ind w:firstLine="112"/>
        <w:rPr>
          <w:rFonts w:ascii="Calibri" w:eastAsia="Calibri" w:hAnsi="Calibri" w:cs="Calibri"/>
          <w:i/>
        </w:rPr>
      </w:pPr>
    </w:p>
    <w:p w14:paraId="6C660C82" w14:textId="752D83CF" w:rsidR="00EF5157" w:rsidRDefault="000C50CE" w:rsidP="00344F09">
      <w:pPr>
        <w:pStyle w:val="NoSpacing"/>
        <w:ind w:left="426"/>
        <w:rPr>
          <w:rFonts w:ascii="Calibri" w:eastAsia="Calibri" w:hAnsi="Calibri" w:cs="Calibri"/>
          <w:i/>
        </w:rPr>
      </w:pPr>
      <w:r w:rsidRPr="002F62E1">
        <w:rPr>
          <w:rFonts w:ascii="Calibri" w:eastAsia="Calibri" w:hAnsi="Calibri" w:cs="Calibri"/>
          <w:iCs/>
        </w:rPr>
        <w:t xml:space="preserve">The next Board meeting was due to take place on Thursday 8 July, followed by a strategy session on Friday 9 July in person in Hereford, with dinner on Thursday evening for those who were available. Some Trustees had given apologies for the strategy session. Given the executive focus on preparation for the new academic session and the advent of new Trustee members, the Chair was considering moving the strategy session to later in the year. A final proposal would be brought to members for </w:t>
      </w:r>
      <w:r w:rsidR="000F24C5" w:rsidRPr="002F62E1">
        <w:rPr>
          <w:rFonts w:ascii="Calibri" w:eastAsia="Calibri" w:hAnsi="Calibri" w:cs="Calibri"/>
          <w:iCs/>
        </w:rPr>
        <w:t>consideration</w:t>
      </w:r>
      <w:r w:rsidR="000F24C5" w:rsidRPr="000C50CE">
        <w:rPr>
          <w:rFonts w:ascii="Calibri" w:eastAsia="Calibri" w:hAnsi="Calibri" w:cs="Calibri"/>
          <w:i/>
        </w:rPr>
        <w:t>.</w:t>
      </w:r>
    </w:p>
    <w:p w14:paraId="6E268DCA" w14:textId="581A664F" w:rsidR="007455DA" w:rsidRDefault="007455DA" w:rsidP="00344F09">
      <w:pPr>
        <w:pStyle w:val="NoSpacing"/>
        <w:ind w:left="426"/>
        <w:rPr>
          <w:rFonts w:ascii="Calibri" w:eastAsia="Calibri" w:hAnsi="Calibri" w:cs="Calibri"/>
          <w:i/>
        </w:rPr>
      </w:pPr>
    </w:p>
    <w:p w14:paraId="07D3BC25" w14:textId="60E589F1" w:rsidR="007455DA" w:rsidRDefault="007455DA" w:rsidP="00344F09">
      <w:pPr>
        <w:pStyle w:val="NoSpacing"/>
        <w:ind w:left="426"/>
        <w:rPr>
          <w:rFonts w:ascii="Calibri" w:eastAsia="Calibri" w:hAnsi="Calibri" w:cs="Calibri"/>
          <w:i/>
        </w:rPr>
      </w:pPr>
    </w:p>
    <w:p w14:paraId="60E9CCB9" w14:textId="045FBDD0" w:rsidR="007455DA" w:rsidRDefault="007455DA" w:rsidP="00344F09">
      <w:pPr>
        <w:pStyle w:val="NoSpacing"/>
        <w:ind w:left="426"/>
        <w:rPr>
          <w:rFonts w:ascii="Calibri" w:eastAsia="Calibri" w:hAnsi="Calibri" w:cs="Calibri"/>
          <w:i/>
        </w:rPr>
      </w:pPr>
    </w:p>
    <w:p w14:paraId="6801778D" w14:textId="1B5455C2" w:rsidR="007455DA" w:rsidRDefault="007455DA" w:rsidP="00344F09">
      <w:pPr>
        <w:pStyle w:val="NoSpacing"/>
        <w:ind w:left="426"/>
        <w:rPr>
          <w:rFonts w:ascii="Calibri" w:eastAsia="Calibri" w:hAnsi="Calibri" w:cs="Calibri"/>
          <w:i/>
        </w:rPr>
      </w:pPr>
    </w:p>
    <w:p w14:paraId="0D6ABEC8" w14:textId="5325C730" w:rsidR="007455DA" w:rsidRDefault="007455DA" w:rsidP="00344F09">
      <w:pPr>
        <w:pStyle w:val="NoSpacing"/>
        <w:ind w:left="426"/>
        <w:rPr>
          <w:rFonts w:ascii="Calibri" w:eastAsia="Calibri" w:hAnsi="Calibri" w:cs="Calibri"/>
          <w:i/>
        </w:rPr>
      </w:pPr>
    </w:p>
    <w:p w14:paraId="6B574FAE" w14:textId="77777777" w:rsidR="007455DA" w:rsidRDefault="007455DA" w:rsidP="00344F09">
      <w:pPr>
        <w:pStyle w:val="NoSpacing"/>
        <w:ind w:left="426"/>
        <w:rPr>
          <w:rFonts w:ascii="Calibri" w:eastAsia="Calibri" w:hAnsi="Calibri" w:cs="Calibri"/>
          <w:i/>
        </w:rPr>
      </w:pPr>
    </w:p>
    <w:p w14:paraId="74314A7D" w14:textId="55ABA1B2" w:rsidR="007455DA" w:rsidRDefault="007455DA" w:rsidP="007455DA">
      <w:pPr>
        <w:pStyle w:val="NoSpacing"/>
        <w:rPr>
          <w:rFonts w:ascii="Calibri" w:eastAsia="Calibri" w:hAnsi="Calibri" w:cs="Calibri"/>
          <w:i/>
        </w:rPr>
      </w:pPr>
    </w:p>
    <w:p w14:paraId="2A14F97E" w14:textId="77777777" w:rsidR="006701B9" w:rsidRDefault="007455DA" w:rsidP="006701B9">
      <w:pPr>
        <w:pStyle w:val="TableParagraph"/>
        <w:ind w:left="112"/>
        <w:rPr>
          <w:b/>
        </w:rPr>
      </w:pPr>
      <w:r>
        <w:rPr>
          <w:b/>
        </w:rPr>
        <w:t xml:space="preserve">21/33 </w:t>
      </w:r>
      <w:r>
        <w:rPr>
          <w:b/>
        </w:rPr>
        <w:tab/>
      </w:r>
      <w:r w:rsidR="006701B9">
        <w:rPr>
          <w:b/>
        </w:rPr>
        <w:t>Chief Executive Officer's Report</w:t>
      </w:r>
    </w:p>
    <w:p w14:paraId="01B42228" w14:textId="77777777" w:rsidR="006701B9" w:rsidRDefault="006701B9" w:rsidP="006701B9">
      <w:pPr>
        <w:pStyle w:val="TableParagraph"/>
        <w:spacing w:before="3"/>
        <w:rPr>
          <w:sz w:val="31"/>
        </w:rPr>
      </w:pPr>
    </w:p>
    <w:p w14:paraId="768F01AA" w14:textId="77777777" w:rsidR="006701B9" w:rsidRDefault="006701B9" w:rsidP="006701B9">
      <w:pPr>
        <w:pStyle w:val="TableParagraph"/>
        <w:ind w:left="426"/>
      </w:pPr>
      <w:r>
        <w:rPr>
          <w:i/>
        </w:rPr>
        <w:t>Considered</w:t>
      </w:r>
      <w:r>
        <w:t>:</w:t>
      </w:r>
    </w:p>
    <w:p w14:paraId="673FCC3F" w14:textId="77777777" w:rsidR="006701B9" w:rsidRDefault="006701B9" w:rsidP="006701B9">
      <w:pPr>
        <w:pStyle w:val="TableParagraph"/>
        <w:spacing w:before="1"/>
        <w:ind w:left="426"/>
      </w:pPr>
      <w:r>
        <w:t>The CEO report (BD.21.06.02).</w:t>
      </w:r>
    </w:p>
    <w:p w14:paraId="158B769D" w14:textId="77777777" w:rsidR="006701B9" w:rsidRDefault="006701B9" w:rsidP="006701B9">
      <w:pPr>
        <w:pStyle w:val="TableParagraph"/>
        <w:spacing w:before="9"/>
        <w:rPr>
          <w:sz w:val="23"/>
        </w:rPr>
      </w:pPr>
    </w:p>
    <w:p w14:paraId="225223D4" w14:textId="77777777" w:rsidR="006701B9" w:rsidRDefault="006701B9" w:rsidP="006701B9">
      <w:pPr>
        <w:pStyle w:val="TableParagraph"/>
        <w:ind w:left="426"/>
      </w:pPr>
      <w:r>
        <w:rPr>
          <w:i/>
        </w:rPr>
        <w:t xml:space="preserve">Reported </w:t>
      </w:r>
      <w:r>
        <w:t>that:</w:t>
      </w:r>
    </w:p>
    <w:p w14:paraId="443537BC" w14:textId="77777777" w:rsidR="006701B9" w:rsidRDefault="006701B9" w:rsidP="006701B9">
      <w:pPr>
        <w:pStyle w:val="TableParagraph"/>
        <w:numPr>
          <w:ilvl w:val="0"/>
          <w:numId w:val="7"/>
        </w:numPr>
        <w:tabs>
          <w:tab w:val="left" w:pos="832"/>
          <w:tab w:val="left" w:pos="833"/>
        </w:tabs>
        <w:spacing w:before="20"/>
        <w:ind w:right="198" w:hanging="406"/>
      </w:pPr>
      <w:r>
        <w:t xml:space="preserve">The receipt of applications for the first student cohort continued to be slow and would be covered in more detail </w:t>
      </w:r>
      <w:proofErr w:type="gramStart"/>
      <w:r>
        <w:t>later on</w:t>
      </w:r>
      <w:proofErr w:type="gramEnd"/>
      <w:r>
        <w:t xml:space="preserve"> the</w:t>
      </w:r>
      <w:r>
        <w:rPr>
          <w:spacing w:val="-8"/>
        </w:rPr>
        <w:t xml:space="preserve"> </w:t>
      </w:r>
      <w:r>
        <w:t>agenda.</w:t>
      </w:r>
    </w:p>
    <w:p w14:paraId="48A7F838" w14:textId="77777777" w:rsidR="006701B9" w:rsidRDefault="006701B9" w:rsidP="006701B9">
      <w:pPr>
        <w:pStyle w:val="TableParagraph"/>
        <w:numPr>
          <w:ilvl w:val="0"/>
          <w:numId w:val="7"/>
        </w:numPr>
        <w:tabs>
          <w:tab w:val="left" w:pos="832"/>
          <w:tab w:val="left" w:pos="833"/>
        </w:tabs>
        <w:ind w:right="478" w:hanging="406"/>
      </w:pPr>
      <w:r>
        <w:t>NMITE's onboarding and induction with UCAS were now complete. NMITE could now maximise opportunities for Clearing activities to recruit students to start the MEng in</w:t>
      </w:r>
      <w:r>
        <w:rPr>
          <w:spacing w:val="-19"/>
        </w:rPr>
        <w:t xml:space="preserve"> </w:t>
      </w:r>
      <w:r>
        <w:t>September.</w:t>
      </w:r>
    </w:p>
    <w:p w14:paraId="6EEA5CC6" w14:textId="77777777" w:rsidR="006701B9" w:rsidRDefault="006701B9" w:rsidP="006701B9">
      <w:pPr>
        <w:pStyle w:val="TableParagraph"/>
        <w:numPr>
          <w:ilvl w:val="0"/>
          <w:numId w:val="7"/>
        </w:numPr>
        <w:tabs>
          <w:tab w:val="left" w:pos="832"/>
          <w:tab w:val="left" w:pos="833"/>
        </w:tabs>
        <w:spacing w:before="1"/>
        <w:ind w:right="217" w:hanging="406"/>
      </w:pPr>
      <w:r>
        <w:t>Meetings were held with the CEOs of other institutions, including Roehampton, who were keen to explore a partnership with NMITE to co-deliver engineering</w:t>
      </w:r>
      <w:r>
        <w:rPr>
          <w:spacing w:val="-12"/>
        </w:rPr>
        <w:t xml:space="preserve"> </w:t>
      </w:r>
      <w:r>
        <w:t>education.</w:t>
      </w:r>
    </w:p>
    <w:p w14:paraId="2FF60F5E" w14:textId="77777777" w:rsidR="006701B9" w:rsidRDefault="006701B9" w:rsidP="006701B9">
      <w:pPr>
        <w:pStyle w:val="TableParagraph"/>
        <w:numPr>
          <w:ilvl w:val="0"/>
          <w:numId w:val="7"/>
        </w:numPr>
        <w:tabs>
          <w:tab w:val="left" w:pos="832"/>
          <w:tab w:val="left" w:pos="833"/>
        </w:tabs>
        <w:ind w:right="404" w:hanging="406"/>
      </w:pPr>
      <w:r>
        <w:t xml:space="preserve">Mr Robert </w:t>
      </w:r>
      <w:proofErr w:type="spellStart"/>
      <w:r>
        <w:t>Jenrick</w:t>
      </w:r>
      <w:proofErr w:type="spellEnd"/>
      <w:r>
        <w:t>, Secretary of State Ministry of Housing, Communities and Local Government (MHCLG), had visited Skylon Park in early June and met with Professor Hairstans, Director of the Centre for Advanced Timber</w:t>
      </w:r>
      <w:r>
        <w:rPr>
          <w:spacing w:val="-3"/>
        </w:rPr>
        <w:t xml:space="preserve"> </w:t>
      </w:r>
      <w:r>
        <w:t>Technology.</w:t>
      </w:r>
    </w:p>
    <w:p w14:paraId="0DB8514F" w14:textId="27112E59" w:rsidR="006701B9" w:rsidRDefault="006701B9" w:rsidP="006701B9">
      <w:pPr>
        <w:pStyle w:val="TableParagraph"/>
        <w:numPr>
          <w:ilvl w:val="0"/>
          <w:numId w:val="7"/>
        </w:numPr>
        <w:tabs>
          <w:tab w:val="left" w:pos="832"/>
          <w:tab w:val="left" w:pos="833"/>
        </w:tabs>
        <w:ind w:right="251" w:hanging="406"/>
      </w:pPr>
      <w:r>
        <w:t>Hereford had been awarded £22.4 million from the government's Towns' Fund for projects that supported post-covid recovery and would enhance economic growth through creating new jobs and helping to train local people. NMITE was central to the proposals, and further updates would be provided in due</w:t>
      </w:r>
      <w:r>
        <w:rPr>
          <w:spacing w:val="-4"/>
        </w:rPr>
        <w:t xml:space="preserve"> </w:t>
      </w:r>
      <w:r>
        <w:t>course.</w:t>
      </w:r>
    </w:p>
    <w:p w14:paraId="592BC9C6" w14:textId="295BA39D" w:rsidR="00B1131E" w:rsidRDefault="00B1131E" w:rsidP="006701B9">
      <w:pPr>
        <w:pStyle w:val="TableParagraph"/>
        <w:numPr>
          <w:ilvl w:val="0"/>
          <w:numId w:val="7"/>
        </w:numPr>
        <w:tabs>
          <w:tab w:val="left" w:pos="832"/>
          <w:tab w:val="left" w:pos="833"/>
        </w:tabs>
        <w:ind w:right="251" w:hanging="406"/>
      </w:pPr>
      <w:r w:rsidRPr="00B1131E">
        <w:t>In discussion, the possibility of leveraging engagement with the Summer of Discovery to boost recruitment was explored, including the promotional use of short video clips of presentations. This would be considered as part of the recruitment campaign.</w:t>
      </w:r>
    </w:p>
    <w:p w14:paraId="5499D1C8" w14:textId="5E0D02EF" w:rsidR="003B6493" w:rsidRDefault="003B6493" w:rsidP="003B6493">
      <w:pPr>
        <w:pStyle w:val="TableParagraph"/>
        <w:tabs>
          <w:tab w:val="left" w:pos="832"/>
          <w:tab w:val="left" w:pos="833"/>
        </w:tabs>
        <w:ind w:right="251"/>
      </w:pPr>
    </w:p>
    <w:p w14:paraId="34367C1E" w14:textId="77777777" w:rsidR="003B6493" w:rsidRDefault="003B6493" w:rsidP="003B6493">
      <w:pPr>
        <w:pStyle w:val="TableParagraph"/>
        <w:tabs>
          <w:tab w:val="left" w:pos="832"/>
          <w:tab w:val="left" w:pos="833"/>
        </w:tabs>
        <w:ind w:right="251"/>
      </w:pPr>
    </w:p>
    <w:p w14:paraId="3DC89021" w14:textId="379DED31" w:rsidR="003B6493" w:rsidRDefault="003B6493" w:rsidP="003B6493">
      <w:pPr>
        <w:pStyle w:val="TableParagraph"/>
        <w:ind w:left="112"/>
        <w:rPr>
          <w:b/>
        </w:rPr>
      </w:pPr>
      <w:r>
        <w:rPr>
          <w:b/>
        </w:rPr>
        <w:t>21/34</w:t>
      </w:r>
    </w:p>
    <w:p w14:paraId="40A15248" w14:textId="07DE7A10" w:rsidR="003B6493" w:rsidRDefault="003B6493" w:rsidP="003B6493">
      <w:pPr>
        <w:pStyle w:val="TableParagraph"/>
        <w:ind w:left="112"/>
        <w:rPr>
          <w:b/>
        </w:rPr>
      </w:pPr>
    </w:p>
    <w:p w14:paraId="0D501A24" w14:textId="77777777" w:rsidR="00C8607E" w:rsidRPr="00BD6A2B" w:rsidRDefault="00C8607E" w:rsidP="00C8607E">
      <w:pPr>
        <w:rPr>
          <w:i/>
          <w:iCs/>
        </w:rPr>
      </w:pPr>
      <w:bookmarkStart w:id="1" w:name="_Hlk81399514"/>
      <w:r>
        <w:rPr>
          <w:i/>
          <w:iCs/>
        </w:rPr>
        <w:t>(This section of the minutes is exempt from publication under section 43 of the Freedom of Information Act)</w:t>
      </w:r>
    </w:p>
    <w:bookmarkEnd w:id="1"/>
    <w:p w14:paraId="7CFD6C7C" w14:textId="1315BCAE" w:rsidR="003B6493" w:rsidRDefault="003B6493" w:rsidP="003B6493">
      <w:pPr>
        <w:pStyle w:val="TableParagraph"/>
        <w:ind w:left="112"/>
        <w:rPr>
          <w:b/>
        </w:rPr>
      </w:pPr>
    </w:p>
    <w:p w14:paraId="43F410F7" w14:textId="39265FC3" w:rsidR="00C8607E" w:rsidRDefault="00C8607E" w:rsidP="003B6493">
      <w:pPr>
        <w:pStyle w:val="TableParagraph"/>
        <w:ind w:left="112"/>
        <w:rPr>
          <w:b/>
        </w:rPr>
      </w:pPr>
      <w:r>
        <w:rPr>
          <w:b/>
        </w:rPr>
        <w:t>21/35</w:t>
      </w:r>
    </w:p>
    <w:p w14:paraId="103495AF" w14:textId="4C5F05E2" w:rsidR="00C8607E" w:rsidRDefault="00C8607E" w:rsidP="003B6493">
      <w:pPr>
        <w:pStyle w:val="TableParagraph"/>
        <w:ind w:left="112"/>
        <w:rPr>
          <w:b/>
        </w:rPr>
      </w:pPr>
    </w:p>
    <w:p w14:paraId="7471887D" w14:textId="77777777" w:rsidR="00C8607E" w:rsidRDefault="00C8607E" w:rsidP="003B6493">
      <w:pPr>
        <w:pStyle w:val="TableParagraph"/>
        <w:ind w:left="112"/>
        <w:rPr>
          <w:b/>
        </w:rPr>
      </w:pPr>
    </w:p>
    <w:p w14:paraId="65F9063C" w14:textId="77777777" w:rsidR="00C8607E" w:rsidRPr="00BD6A2B" w:rsidRDefault="00C8607E" w:rsidP="00C8607E">
      <w:pPr>
        <w:rPr>
          <w:i/>
          <w:iCs/>
        </w:rPr>
      </w:pPr>
      <w:r>
        <w:rPr>
          <w:i/>
          <w:iCs/>
        </w:rPr>
        <w:t>(This section of the minutes is exempt from publication under section 43 of the Freedom of Information Act)</w:t>
      </w:r>
    </w:p>
    <w:p w14:paraId="71DE4F64" w14:textId="1D7126AF" w:rsidR="007455DA" w:rsidRDefault="007455DA" w:rsidP="007455DA">
      <w:pPr>
        <w:pStyle w:val="TableParagraph"/>
        <w:spacing w:line="225" w:lineRule="exact"/>
        <w:ind w:left="112"/>
        <w:rPr>
          <w:b/>
        </w:rPr>
      </w:pPr>
    </w:p>
    <w:p w14:paraId="585AD72C" w14:textId="42B0D164" w:rsidR="008847C4" w:rsidRDefault="00FF614C" w:rsidP="008847C4">
      <w:pPr>
        <w:pStyle w:val="TableParagraph"/>
        <w:spacing w:before="171"/>
        <w:ind w:left="112"/>
        <w:rPr>
          <w:b/>
        </w:rPr>
      </w:pPr>
      <w:r>
        <w:rPr>
          <w:b/>
        </w:rPr>
        <w:t>21/</w:t>
      </w:r>
      <w:r w:rsidR="008847C4">
        <w:rPr>
          <w:b/>
        </w:rPr>
        <w:t>36 Property Update</w:t>
      </w:r>
    </w:p>
    <w:p w14:paraId="145DC784" w14:textId="6CBBD2CA" w:rsidR="008847C4" w:rsidRDefault="008847C4" w:rsidP="008847C4">
      <w:pPr>
        <w:pStyle w:val="TableParagraph"/>
        <w:spacing w:before="171"/>
        <w:ind w:left="112"/>
        <w:rPr>
          <w:b/>
        </w:rPr>
      </w:pPr>
    </w:p>
    <w:p w14:paraId="0ECA1AA5" w14:textId="77777777" w:rsidR="00DC0D1B" w:rsidRDefault="00DC0D1B" w:rsidP="00DC0D1B">
      <w:pPr>
        <w:pStyle w:val="TableParagraph"/>
        <w:ind w:left="112"/>
      </w:pPr>
      <w:r>
        <w:rPr>
          <w:i/>
        </w:rPr>
        <w:t>Considered</w:t>
      </w:r>
      <w:r>
        <w:t>:</w:t>
      </w:r>
    </w:p>
    <w:p w14:paraId="7A6CF119" w14:textId="77777777" w:rsidR="00DC0D1B" w:rsidRDefault="00DC0D1B" w:rsidP="00DC0D1B">
      <w:pPr>
        <w:pStyle w:val="TableParagraph"/>
        <w:ind w:left="112"/>
      </w:pPr>
      <w:r>
        <w:t>Key property developments (BD.21.06.04).</w:t>
      </w:r>
    </w:p>
    <w:p w14:paraId="406A3F06" w14:textId="77777777" w:rsidR="00DC0D1B" w:rsidRDefault="00DC0D1B" w:rsidP="00DC0D1B">
      <w:pPr>
        <w:pStyle w:val="TableParagraph"/>
        <w:spacing w:before="1"/>
      </w:pPr>
    </w:p>
    <w:p w14:paraId="4700953B" w14:textId="77777777" w:rsidR="00DC0D1B" w:rsidRDefault="00DC0D1B" w:rsidP="00DC0D1B">
      <w:pPr>
        <w:pStyle w:val="TableParagraph"/>
        <w:ind w:left="112"/>
      </w:pPr>
      <w:r>
        <w:rPr>
          <w:i/>
        </w:rPr>
        <w:t xml:space="preserve">Reported </w:t>
      </w:r>
      <w:r>
        <w:t>that:</w:t>
      </w:r>
    </w:p>
    <w:p w14:paraId="7C69E048" w14:textId="191DB6D3" w:rsidR="00DC0D1B" w:rsidRDefault="00DC0D1B" w:rsidP="00DC0D1B">
      <w:pPr>
        <w:pStyle w:val="TableParagraph"/>
        <w:numPr>
          <w:ilvl w:val="0"/>
          <w:numId w:val="8"/>
        </w:numPr>
        <w:tabs>
          <w:tab w:val="left" w:pos="832"/>
          <w:tab w:val="left" w:pos="833"/>
        </w:tabs>
        <w:ind w:right="494" w:hanging="720"/>
      </w:pPr>
      <w:r>
        <w:t>A detailed progress report had been provided to the Property and Infrastructure Committee in May.</w:t>
      </w:r>
    </w:p>
    <w:p w14:paraId="395A63DF" w14:textId="77777777" w:rsidR="00DC0D1B" w:rsidRDefault="00DC0D1B" w:rsidP="00DC0D1B">
      <w:pPr>
        <w:pStyle w:val="TableParagraph"/>
        <w:numPr>
          <w:ilvl w:val="0"/>
          <w:numId w:val="8"/>
        </w:numPr>
        <w:spacing w:before="171"/>
        <w:rPr>
          <w:b/>
        </w:rPr>
      </w:pPr>
      <w:r>
        <w:lastRenderedPageBreak/>
        <w:t>There was continued work to balance the need to create sufficient capacity in learner spaces, student accommodation, and office space to support the planned student and staff</w:t>
      </w:r>
      <w:r>
        <w:rPr>
          <w:spacing w:val="-29"/>
        </w:rPr>
        <w:t xml:space="preserve"> </w:t>
      </w:r>
      <w:r>
        <w:t>populations.</w:t>
      </w:r>
    </w:p>
    <w:p w14:paraId="0A5C00D1" w14:textId="77777777" w:rsidR="00A17747" w:rsidRDefault="00A17747" w:rsidP="00A17747">
      <w:pPr>
        <w:pStyle w:val="TableParagraph"/>
        <w:numPr>
          <w:ilvl w:val="0"/>
          <w:numId w:val="8"/>
        </w:numPr>
        <w:tabs>
          <w:tab w:val="left" w:pos="831"/>
          <w:tab w:val="left" w:pos="832"/>
        </w:tabs>
        <w:spacing w:line="225" w:lineRule="exact"/>
      </w:pPr>
      <w:r>
        <w:t>However, the current uncertainty in student number expectations created difficulties in</w:t>
      </w:r>
      <w:r>
        <w:rPr>
          <w:spacing w:val="-25"/>
        </w:rPr>
        <w:t xml:space="preserve"> </w:t>
      </w:r>
      <w:r>
        <w:t>capacity</w:t>
      </w:r>
    </w:p>
    <w:p w14:paraId="0698051B" w14:textId="77777777" w:rsidR="00A17747" w:rsidRDefault="00A17747" w:rsidP="00A17747">
      <w:pPr>
        <w:pStyle w:val="TableParagraph"/>
        <w:ind w:left="831"/>
      </w:pPr>
      <w:r>
        <w:t>planning and in dealing with property developers. Property acquisition plans were being slowed down in line with student number expectations.</w:t>
      </w:r>
    </w:p>
    <w:p w14:paraId="1108929C" w14:textId="77777777" w:rsidR="00A17747" w:rsidRDefault="00A17747" w:rsidP="00A17747">
      <w:pPr>
        <w:pStyle w:val="TableParagraph"/>
        <w:numPr>
          <w:ilvl w:val="0"/>
          <w:numId w:val="8"/>
        </w:numPr>
        <w:tabs>
          <w:tab w:val="left" w:pos="831"/>
          <w:tab w:val="left" w:pos="832"/>
        </w:tabs>
        <w:ind w:right="328"/>
      </w:pPr>
      <w:r>
        <w:t>It was expected that a decision on Gardner Hall would need to be made imminently. Agents had been engaged to dispose of 6a, but this was proving difficult, given the nature of the different lease and ownership</w:t>
      </w:r>
      <w:r>
        <w:rPr>
          <w:spacing w:val="-4"/>
        </w:rPr>
        <w:t xml:space="preserve"> </w:t>
      </w:r>
      <w:r>
        <w:t>agreements.</w:t>
      </w:r>
    </w:p>
    <w:p w14:paraId="10ED2E2F" w14:textId="77777777" w:rsidR="00A17747" w:rsidRDefault="00A17747" w:rsidP="00A17747">
      <w:pPr>
        <w:pStyle w:val="TableParagraph"/>
        <w:numPr>
          <w:ilvl w:val="0"/>
          <w:numId w:val="8"/>
        </w:numPr>
        <w:tabs>
          <w:tab w:val="left" w:pos="831"/>
          <w:tab w:val="left" w:pos="832"/>
        </w:tabs>
        <w:ind w:right="198"/>
      </w:pPr>
      <w:r>
        <w:t>Discussions were taking place with Herefordshire Council on extending the occupation of Station Approach as this was felt to be more prudent than signing additional long-term lease</w:t>
      </w:r>
      <w:r>
        <w:rPr>
          <w:spacing w:val="-33"/>
        </w:rPr>
        <w:t xml:space="preserve"> </w:t>
      </w:r>
      <w:r>
        <w:t>agreements.</w:t>
      </w:r>
    </w:p>
    <w:p w14:paraId="23FB6F4E" w14:textId="760BC73E" w:rsidR="00DC0D1B" w:rsidRDefault="00A17747" w:rsidP="00A17747">
      <w:pPr>
        <w:pStyle w:val="TableParagraph"/>
        <w:numPr>
          <w:ilvl w:val="0"/>
          <w:numId w:val="8"/>
        </w:numPr>
        <w:tabs>
          <w:tab w:val="left" w:pos="832"/>
          <w:tab w:val="left" w:pos="833"/>
        </w:tabs>
        <w:ind w:right="494"/>
      </w:pPr>
      <w:r>
        <w:t>In discussion, it was noted that the occupancy estimation of student accommodation had been set at 75%, and this would be refined as student decisions on accommodation became clearer. A view was expressed that 75% was too low, given that there was no private accommodation market, even for second-year</w:t>
      </w:r>
      <w:r>
        <w:rPr>
          <w:spacing w:val="-4"/>
        </w:rPr>
        <w:t xml:space="preserve"> </w:t>
      </w:r>
      <w:r>
        <w:t>students.</w:t>
      </w:r>
    </w:p>
    <w:p w14:paraId="3CE79ABF" w14:textId="1C2869BB" w:rsidR="00A17747" w:rsidRDefault="00A17747" w:rsidP="00A17747">
      <w:pPr>
        <w:pStyle w:val="TableParagraph"/>
        <w:tabs>
          <w:tab w:val="left" w:pos="832"/>
          <w:tab w:val="left" w:pos="833"/>
        </w:tabs>
        <w:ind w:right="494"/>
      </w:pPr>
    </w:p>
    <w:p w14:paraId="556CE454" w14:textId="4D804999" w:rsidR="00A17747" w:rsidRDefault="00A17747" w:rsidP="00A17747">
      <w:pPr>
        <w:pStyle w:val="TableParagraph"/>
        <w:tabs>
          <w:tab w:val="left" w:pos="832"/>
          <w:tab w:val="left" w:pos="833"/>
        </w:tabs>
        <w:ind w:right="494"/>
      </w:pPr>
    </w:p>
    <w:p w14:paraId="44402106" w14:textId="62A9D3CB" w:rsidR="00E422F4" w:rsidRDefault="00E422F4" w:rsidP="00E422F4">
      <w:pPr>
        <w:pStyle w:val="TableParagraph"/>
        <w:spacing w:before="171"/>
        <w:ind w:left="112"/>
        <w:rPr>
          <w:b/>
        </w:rPr>
      </w:pPr>
      <w:bookmarkStart w:id="2" w:name="_Hlk81461287"/>
      <w:r>
        <w:rPr>
          <w:b/>
        </w:rPr>
        <w:t>21/37 Fundraising Progress</w:t>
      </w:r>
    </w:p>
    <w:bookmarkEnd w:id="2"/>
    <w:p w14:paraId="282EF235" w14:textId="2C0E9E77" w:rsidR="007D1E9B" w:rsidRDefault="007D1E9B" w:rsidP="00E422F4">
      <w:pPr>
        <w:pStyle w:val="TableParagraph"/>
        <w:spacing w:before="171"/>
        <w:ind w:left="112"/>
        <w:rPr>
          <w:b/>
        </w:rPr>
      </w:pPr>
    </w:p>
    <w:p w14:paraId="363A62BC" w14:textId="77777777" w:rsidR="00BF01D6" w:rsidRDefault="00BF01D6" w:rsidP="00BF01D6">
      <w:pPr>
        <w:pStyle w:val="TableParagraph"/>
        <w:spacing w:before="113"/>
        <w:ind w:left="111"/>
      </w:pPr>
      <w:r>
        <w:rPr>
          <w:i/>
        </w:rPr>
        <w:t>Considered</w:t>
      </w:r>
      <w:r>
        <w:t>:</w:t>
      </w:r>
    </w:p>
    <w:p w14:paraId="78EA95B8" w14:textId="77777777" w:rsidR="00BF01D6" w:rsidRDefault="00BF01D6" w:rsidP="00BF01D6">
      <w:pPr>
        <w:pStyle w:val="TableParagraph"/>
        <w:spacing w:before="113"/>
        <w:ind w:left="111"/>
      </w:pPr>
      <w:r>
        <w:t>An update on fundraising (BD.21.06.05).</w:t>
      </w:r>
    </w:p>
    <w:p w14:paraId="5A7EA25D" w14:textId="77777777" w:rsidR="00BF01D6" w:rsidRDefault="00BF01D6" w:rsidP="00BF01D6">
      <w:pPr>
        <w:pStyle w:val="TableParagraph"/>
        <w:spacing w:before="113"/>
        <w:ind w:left="111"/>
      </w:pPr>
      <w:r>
        <w:rPr>
          <w:i/>
        </w:rPr>
        <w:t xml:space="preserve">Reported </w:t>
      </w:r>
      <w:r>
        <w:t>that:</w:t>
      </w:r>
    </w:p>
    <w:p w14:paraId="4727A0A0" w14:textId="77777777" w:rsidR="00BF01D6" w:rsidRDefault="00BF01D6" w:rsidP="00BF01D6">
      <w:pPr>
        <w:pStyle w:val="TableParagraph"/>
        <w:numPr>
          <w:ilvl w:val="0"/>
          <w:numId w:val="10"/>
        </w:numPr>
        <w:tabs>
          <w:tab w:val="left" w:pos="832"/>
        </w:tabs>
        <w:spacing w:line="259" w:lineRule="auto"/>
        <w:ind w:right="791"/>
        <w:jc w:val="both"/>
      </w:pPr>
      <w:r>
        <w:t>The recently announced Stronger Towns deal could lead to an award to NMITE of £3,644m, predominantly capital. The award could be used to leverage other gifts, for example, from Goldsmiths, who were the catalyst for the Skills Foundry</w:t>
      </w:r>
      <w:r>
        <w:rPr>
          <w:spacing w:val="-9"/>
        </w:rPr>
        <w:t xml:space="preserve"> </w:t>
      </w:r>
      <w:r>
        <w:t>concept.</w:t>
      </w:r>
    </w:p>
    <w:p w14:paraId="564A07F8" w14:textId="77777777" w:rsidR="00BF01D6" w:rsidRDefault="00BF01D6" w:rsidP="00BF01D6">
      <w:pPr>
        <w:pStyle w:val="TableParagraph"/>
        <w:numPr>
          <w:ilvl w:val="0"/>
          <w:numId w:val="10"/>
        </w:numPr>
        <w:tabs>
          <w:tab w:val="left" w:pos="832"/>
        </w:tabs>
        <w:spacing w:line="259" w:lineRule="auto"/>
        <w:ind w:right="791"/>
        <w:jc w:val="both"/>
        <w:rPr>
          <w:i/>
          <w:iCs/>
        </w:rPr>
      </w:pPr>
      <w:r w:rsidRPr="00086A69">
        <w:rPr>
          <w:i/>
          <w:iCs/>
        </w:rPr>
        <w:t>(This section of the minutes is exempt from publication under section 43 of the Freedom of Information Act)</w:t>
      </w:r>
    </w:p>
    <w:p w14:paraId="712099DF" w14:textId="77777777" w:rsidR="00BF01D6" w:rsidRPr="00086A69" w:rsidRDefault="00BF01D6" w:rsidP="00BF01D6">
      <w:pPr>
        <w:pStyle w:val="TableParagraph"/>
        <w:numPr>
          <w:ilvl w:val="0"/>
          <w:numId w:val="10"/>
        </w:numPr>
        <w:tabs>
          <w:tab w:val="left" w:pos="832"/>
        </w:tabs>
        <w:spacing w:line="259" w:lineRule="auto"/>
        <w:ind w:right="791"/>
        <w:rPr>
          <w:i/>
          <w:iCs/>
        </w:rPr>
      </w:pPr>
      <w:r w:rsidRPr="00086A69">
        <w:rPr>
          <w:i/>
          <w:iCs/>
        </w:rPr>
        <w:t>(This section of the minutes is exempt from publication under section 43 of the Freedom of Information Act)</w:t>
      </w:r>
    </w:p>
    <w:p w14:paraId="0ABBE59E" w14:textId="77777777" w:rsidR="00BF01D6" w:rsidRDefault="00BF01D6" w:rsidP="00BF01D6">
      <w:pPr>
        <w:pStyle w:val="TableParagraph"/>
        <w:numPr>
          <w:ilvl w:val="0"/>
          <w:numId w:val="10"/>
        </w:numPr>
        <w:tabs>
          <w:tab w:val="left" w:pos="831"/>
          <w:tab w:val="left" w:pos="832"/>
        </w:tabs>
        <w:spacing w:before="2" w:line="259" w:lineRule="auto"/>
        <w:ind w:right="844" w:hanging="720"/>
      </w:pPr>
      <w:r>
        <w:t>The easing of lockdown had led to increased fundraising activity, particularly related to the Summer of Discover</w:t>
      </w:r>
      <w:r>
        <w:rPr>
          <w:spacing w:val="-6"/>
        </w:rPr>
        <w:t xml:space="preserve"> </w:t>
      </w:r>
      <w:r>
        <w:t>programme.</w:t>
      </w:r>
    </w:p>
    <w:p w14:paraId="47E21272" w14:textId="7EE85E68" w:rsidR="007D1E9B" w:rsidRDefault="00BF01D6" w:rsidP="00BF01D6">
      <w:pPr>
        <w:pStyle w:val="TableParagraph"/>
        <w:spacing w:before="171"/>
        <w:ind w:left="112"/>
      </w:pPr>
      <w:r>
        <w:t>Thanks were extended to all board members who had engaged with Ignition, NMITE's regular giving programme. This sent a strong message about NMITE's philanthropic culture, and this message would greatly aid the team in their external engagements.</w:t>
      </w:r>
    </w:p>
    <w:p w14:paraId="337AC56D" w14:textId="662FABBB" w:rsidR="00B83459" w:rsidRDefault="00B83459" w:rsidP="00BF01D6">
      <w:pPr>
        <w:pStyle w:val="TableParagraph"/>
        <w:spacing w:before="171"/>
        <w:ind w:left="112"/>
      </w:pPr>
    </w:p>
    <w:p w14:paraId="4DDC1ED7" w14:textId="10980C41" w:rsidR="00680632" w:rsidRDefault="00680632" w:rsidP="00BF01D6">
      <w:pPr>
        <w:pStyle w:val="TableParagraph"/>
        <w:spacing w:before="171"/>
        <w:ind w:left="112"/>
      </w:pPr>
    </w:p>
    <w:p w14:paraId="341ACD8A" w14:textId="034BFC41" w:rsidR="00680632" w:rsidRDefault="00680632" w:rsidP="00BF01D6">
      <w:pPr>
        <w:pStyle w:val="TableParagraph"/>
        <w:spacing w:before="171"/>
        <w:ind w:left="112"/>
      </w:pPr>
    </w:p>
    <w:p w14:paraId="15190A48" w14:textId="331C6D3D" w:rsidR="00680632" w:rsidRDefault="00680632" w:rsidP="00BF01D6">
      <w:pPr>
        <w:pStyle w:val="TableParagraph"/>
        <w:spacing w:before="171"/>
        <w:ind w:left="112"/>
      </w:pPr>
    </w:p>
    <w:p w14:paraId="649791E7" w14:textId="77777777" w:rsidR="00680632" w:rsidRDefault="00680632" w:rsidP="00BF01D6">
      <w:pPr>
        <w:pStyle w:val="TableParagraph"/>
        <w:spacing w:before="171"/>
        <w:ind w:left="112"/>
      </w:pPr>
    </w:p>
    <w:p w14:paraId="39D3196A" w14:textId="19E143CD" w:rsidR="00B83459" w:rsidRDefault="00B83459" w:rsidP="00B83459">
      <w:pPr>
        <w:pStyle w:val="TableParagraph"/>
        <w:spacing w:before="171"/>
        <w:ind w:left="112"/>
        <w:rPr>
          <w:b/>
        </w:rPr>
      </w:pPr>
      <w:r>
        <w:rPr>
          <w:b/>
        </w:rPr>
        <w:lastRenderedPageBreak/>
        <w:t>21/38 Finance Report</w:t>
      </w:r>
    </w:p>
    <w:p w14:paraId="71F2BC5A" w14:textId="0830C155" w:rsidR="00B83459" w:rsidRDefault="00B83459" w:rsidP="00B83459">
      <w:pPr>
        <w:pStyle w:val="TableParagraph"/>
        <w:spacing w:before="171"/>
        <w:ind w:left="112"/>
        <w:rPr>
          <w:b/>
        </w:rPr>
      </w:pPr>
    </w:p>
    <w:p w14:paraId="19D80A3A" w14:textId="77777777" w:rsidR="00680632" w:rsidRDefault="00680632" w:rsidP="00680632">
      <w:pPr>
        <w:pStyle w:val="TableParagraph"/>
        <w:tabs>
          <w:tab w:val="left" w:pos="831"/>
        </w:tabs>
        <w:ind w:left="111"/>
        <w:rPr>
          <w:b/>
        </w:rPr>
      </w:pPr>
      <w:r>
        <w:rPr>
          <w:b/>
        </w:rPr>
        <w:t>(a)</w:t>
      </w:r>
      <w:r>
        <w:rPr>
          <w:b/>
        </w:rPr>
        <w:tab/>
      </w:r>
      <w:r>
        <w:rPr>
          <w:b/>
          <w:u w:val="single"/>
        </w:rPr>
        <w:t>Finance</w:t>
      </w:r>
      <w:r>
        <w:rPr>
          <w:b/>
          <w:spacing w:val="-2"/>
          <w:u w:val="single"/>
        </w:rPr>
        <w:t xml:space="preserve"> </w:t>
      </w:r>
      <w:r>
        <w:rPr>
          <w:b/>
          <w:u w:val="single"/>
        </w:rPr>
        <w:t>Update</w:t>
      </w:r>
    </w:p>
    <w:p w14:paraId="100D1456" w14:textId="77777777" w:rsidR="00680632" w:rsidRDefault="00680632" w:rsidP="00680632">
      <w:pPr>
        <w:pStyle w:val="TableParagraph"/>
        <w:spacing w:before="6"/>
        <w:rPr>
          <w:sz w:val="19"/>
        </w:rPr>
      </w:pPr>
    </w:p>
    <w:p w14:paraId="60D1E2BC" w14:textId="77777777" w:rsidR="00680632" w:rsidRDefault="00680632" w:rsidP="00680632">
      <w:pPr>
        <w:pStyle w:val="TableParagraph"/>
        <w:ind w:left="111"/>
        <w:rPr>
          <w:i/>
        </w:rPr>
      </w:pPr>
      <w:r>
        <w:rPr>
          <w:i/>
        </w:rPr>
        <w:t>Considered:</w:t>
      </w:r>
    </w:p>
    <w:p w14:paraId="6EF428AD" w14:textId="77777777" w:rsidR="00680632" w:rsidRDefault="00680632" w:rsidP="00680632">
      <w:pPr>
        <w:pStyle w:val="TableParagraph"/>
        <w:spacing w:before="8"/>
        <w:rPr>
          <w:sz w:val="19"/>
        </w:rPr>
      </w:pPr>
    </w:p>
    <w:p w14:paraId="27C961A5" w14:textId="77777777" w:rsidR="00680632" w:rsidRDefault="00680632" w:rsidP="00680632">
      <w:pPr>
        <w:pStyle w:val="TableParagraph"/>
        <w:ind w:left="111"/>
      </w:pPr>
      <w:r>
        <w:t>A report on the monthly position (BD.21.06.06).</w:t>
      </w:r>
    </w:p>
    <w:p w14:paraId="73B3C6E3" w14:textId="77777777" w:rsidR="00680632" w:rsidRDefault="00680632" w:rsidP="00680632">
      <w:pPr>
        <w:pStyle w:val="TableParagraph"/>
        <w:spacing w:before="9"/>
        <w:rPr>
          <w:sz w:val="19"/>
        </w:rPr>
      </w:pPr>
    </w:p>
    <w:p w14:paraId="52E1EB66" w14:textId="77777777" w:rsidR="00680632" w:rsidRDefault="00680632" w:rsidP="00680632">
      <w:pPr>
        <w:pStyle w:val="TableParagraph"/>
        <w:ind w:left="111"/>
      </w:pPr>
      <w:r>
        <w:rPr>
          <w:i/>
        </w:rPr>
        <w:t xml:space="preserve">Reported </w:t>
      </w:r>
      <w:r>
        <w:t>that:</w:t>
      </w:r>
    </w:p>
    <w:p w14:paraId="786B0307" w14:textId="77777777" w:rsidR="00DF45DD" w:rsidRDefault="00680632" w:rsidP="00DF45DD">
      <w:pPr>
        <w:pStyle w:val="TableParagraph"/>
        <w:numPr>
          <w:ilvl w:val="0"/>
          <w:numId w:val="11"/>
        </w:numPr>
        <w:tabs>
          <w:tab w:val="left" w:pos="831"/>
          <w:tab w:val="left" w:pos="832"/>
          <w:tab w:val="left" w:pos="2991"/>
        </w:tabs>
        <w:spacing w:before="113"/>
        <w:ind w:left="822" w:hanging="709"/>
      </w:pPr>
      <w:r>
        <w:t xml:space="preserve">The year-to-date position (30 April 2021) was: </w:t>
      </w:r>
    </w:p>
    <w:p w14:paraId="4010887D" w14:textId="68935D31" w:rsidR="00680632" w:rsidRDefault="00680632" w:rsidP="00DF45DD">
      <w:pPr>
        <w:pStyle w:val="TableParagraph"/>
        <w:tabs>
          <w:tab w:val="left" w:pos="831"/>
          <w:tab w:val="left" w:pos="832"/>
          <w:tab w:val="left" w:pos="2991"/>
        </w:tabs>
        <w:spacing w:before="113"/>
        <w:ind w:left="822"/>
      </w:pPr>
      <w:r>
        <w:t>Income</w:t>
      </w:r>
      <w:r>
        <w:tab/>
        <w:t>£3,746,573</w:t>
      </w:r>
    </w:p>
    <w:p w14:paraId="5550F47B" w14:textId="77777777" w:rsidR="00680632" w:rsidRDefault="00680632" w:rsidP="00680632">
      <w:pPr>
        <w:pStyle w:val="TableParagraph"/>
        <w:tabs>
          <w:tab w:val="left" w:pos="2991"/>
        </w:tabs>
        <w:ind w:left="819"/>
      </w:pPr>
      <w:r>
        <w:t>Expenditure</w:t>
      </w:r>
      <w:r>
        <w:tab/>
        <w:t>£3,479,933</w:t>
      </w:r>
    </w:p>
    <w:p w14:paraId="1DC0010E" w14:textId="44AF6A86" w:rsidR="00680632" w:rsidRDefault="00680632" w:rsidP="00680632">
      <w:pPr>
        <w:pStyle w:val="TableParagraph"/>
        <w:tabs>
          <w:tab w:val="left" w:pos="2991"/>
        </w:tabs>
        <w:ind w:left="819"/>
      </w:pPr>
      <w:r>
        <w:t>Net Surplus</w:t>
      </w:r>
      <w:r>
        <w:tab/>
        <w:t>£266,640</w:t>
      </w:r>
    </w:p>
    <w:p w14:paraId="2777622C" w14:textId="3D1673CB" w:rsidR="00DF45DD" w:rsidRDefault="00636D47" w:rsidP="00636D47">
      <w:pPr>
        <w:pStyle w:val="TableParagraph"/>
        <w:numPr>
          <w:ilvl w:val="0"/>
          <w:numId w:val="11"/>
        </w:numPr>
        <w:tabs>
          <w:tab w:val="left" w:pos="2991"/>
        </w:tabs>
      </w:pPr>
      <w:r>
        <w:t>The accounts showed an in-month surplus</w:t>
      </w:r>
      <w:r>
        <w:rPr>
          <w:spacing w:val="-11"/>
        </w:rPr>
        <w:t xml:space="preserve"> </w:t>
      </w:r>
      <w:r>
        <w:t>of</w:t>
      </w:r>
      <w:r>
        <w:rPr>
          <w:spacing w:val="-3"/>
        </w:rPr>
        <w:t xml:space="preserve"> </w:t>
      </w:r>
      <w:r>
        <w:t>£40k.</w:t>
      </w:r>
      <w:r w:rsidR="000361C0">
        <w:t xml:space="preserve"> </w:t>
      </w:r>
      <w:r>
        <w:t>The forecast for the year-end was a</w:t>
      </w:r>
      <w:r>
        <w:rPr>
          <w:spacing w:val="-8"/>
        </w:rPr>
        <w:t xml:space="preserve"> </w:t>
      </w:r>
      <w:r>
        <w:t>surplus</w:t>
      </w:r>
      <w:r w:rsidR="00447975">
        <w:t xml:space="preserve"> of £214k.</w:t>
      </w:r>
    </w:p>
    <w:p w14:paraId="563ECCDB" w14:textId="77777777" w:rsidR="001E0F94" w:rsidRDefault="001E0F94" w:rsidP="001E0F94">
      <w:pPr>
        <w:pStyle w:val="TableParagraph"/>
        <w:numPr>
          <w:ilvl w:val="0"/>
          <w:numId w:val="11"/>
        </w:numPr>
        <w:tabs>
          <w:tab w:val="left" w:pos="919"/>
          <w:tab w:val="left" w:pos="920"/>
        </w:tabs>
        <w:ind w:right="898"/>
      </w:pPr>
      <w:r>
        <w:t>The year-to-date position utilised £3.45m of the DfE allocation and £31k from the Garfield Weston</w:t>
      </w:r>
      <w:r>
        <w:rPr>
          <w:spacing w:val="1"/>
        </w:rPr>
        <w:t xml:space="preserve"> </w:t>
      </w:r>
      <w:r>
        <w:t>allocation.</w:t>
      </w:r>
    </w:p>
    <w:p w14:paraId="4245E3B8" w14:textId="77777777" w:rsidR="001E0F94" w:rsidRDefault="001E0F94" w:rsidP="001E0F94">
      <w:pPr>
        <w:pStyle w:val="TableParagraph"/>
        <w:numPr>
          <w:ilvl w:val="0"/>
          <w:numId w:val="11"/>
        </w:numPr>
        <w:tabs>
          <w:tab w:val="left" w:pos="919"/>
          <w:tab w:val="left" w:pos="920"/>
        </w:tabs>
        <w:spacing w:before="3" w:line="237" w:lineRule="auto"/>
        <w:ind w:right="321"/>
      </w:pPr>
      <w:r>
        <w:t xml:space="preserve">The fundraising team secured £35k of income in month, and a further £5k was received from </w:t>
      </w:r>
      <w:r>
        <w:rPr>
          <w:spacing w:val="-3"/>
        </w:rPr>
        <w:t xml:space="preserve">the </w:t>
      </w:r>
      <w:r>
        <w:t>Government Kickstart</w:t>
      </w:r>
      <w:r>
        <w:rPr>
          <w:spacing w:val="-1"/>
        </w:rPr>
        <w:t xml:space="preserve"> </w:t>
      </w:r>
      <w:r>
        <w:t>Programme.</w:t>
      </w:r>
    </w:p>
    <w:p w14:paraId="0E3DF4D8" w14:textId="77777777" w:rsidR="001E0F94" w:rsidRDefault="001E0F94" w:rsidP="001E0F94">
      <w:pPr>
        <w:pStyle w:val="TableParagraph"/>
        <w:numPr>
          <w:ilvl w:val="0"/>
          <w:numId w:val="11"/>
        </w:numPr>
        <w:tabs>
          <w:tab w:val="left" w:pos="919"/>
          <w:tab w:val="left" w:pos="920"/>
        </w:tabs>
        <w:spacing w:before="1"/>
        <w:ind w:right="212"/>
      </w:pPr>
      <w:r>
        <w:t>All ESF posts (except for one) had been filled, and the Project Initiation Visit was scheduled for the beginning of June. In total, the project was valued at £855k over 32</w:t>
      </w:r>
      <w:r>
        <w:rPr>
          <w:spacing w:val="-19"/>
        </w:rPr>
        <w:t xml:space="preserve"> </w:t>
      </w:r>
      <w:r>
        <w:t>months.</w:t>
      </w:r>
    </w:p>
    <w:p w14:paraId="79E6C4A1" w14:textId="77777777" w:rsidR="001E0F94" w:rsidRDefault="001E0F94" w:rsidP="001E0F94">
      <w:pPr>
        <w:pStyle w:val="TableParagraph"/>
        <w:numPr>
          <w:ilvl w:val="0"/>
          <w:numId w:val="11"/>
        </w:numPr>
        <w:tabs>
          <w:tab w:val="left" w:pos="919"/>
          <w:tab w:val="left" w:pos="921"/>
        </w:tabs>
        <w:ind w:right="417"/>
      </w:pPr>
      <w:r>
        <w:t>In terms of income and expenditure, there was no significant movement from previous months. Expenditure remained low, except for</w:t>
      </w:r>
      <w:r>
        <w:rPr>
          <w:spacing w:val="-5"/>
        </w:rPr>
        <w:t xml:space="preserve"> </w:t>
      </w:r>
      <w:r>
        <w:t>marketing.</w:t>
      </w:r>
    </w:p>
    <w:p w14:paraId="2164F7FB" w14:textId="698C24D4" w:rsidR="00447975" w:rsidRDefault="001E0F94" w:rsidP="001E0F94">
      <w:pPr>
        <w:pStyle w:val="TableParagraph"/>
        <w:numPr>
          <w:ilvl w:val="0"/>
          <w:numId w:val="11"/>
        </w:numPr>
        <w:tabs>
          <w:tab w:val="left" w:pos="2991"/>
        </w:tabs>
      </w:pPr>
      <w:r>
        <w:t>The cash forecast presented was structured on the position reported as the 'Baseline' budget in the budget setting paper</w:t>
      </w:r>
      <w:r>
        <w:rPr>
          <w:spacing w:val="-3"/>
        </w:rPr>
        <w:t xml:space="preserve"> </w:t>
      </w:r>
      <w:r>
        <w:t>(BD21.06.06).</w:t>
      </w:r>
    </w:p>
    <w:p w14:paraId="406DB7E0" w14:textId="4C33E491" w:rsidR="001E0F94" w:rsidRDefault="001E0F94" w:rsidP="001E0F94">
      <w:pPr>
        <w:pStyle w:val="TableParagraph"/>
        <w:tabs>
          <w:tab w:val="left" w:pos="2991"/>
        </w:tabs>
      </w:pPr>
    </w:p>
    <w:p w14:paraId="30E3C05B" w14:textId="17D85346" w:rsidR="001E0F94" w:rsidRDefault="001E0F94" w:rsidP="001E0F94">
      <w:pPr>
        <w:pStyle w:val="TableParagraph"/>
        <w:tabs>
          <w:tab w:val="left" w:pos="831"/>
        </w:tabs>
        <w:ind w:left="111"/>
        <w:rPr>
          <w:b/>
          <w:u w:val="single"/>
        </w:rPr>
      </w:pPr>
      <w:r>
        <w:rPr>
          <w:b/>
        </w:rPr>
        <w:t>(b)</w:t>
      </w:r>
      <w:r>
        <w:rPr>
          <w:b/>
        </w:rPr>
        <w:tab/>
      </w:r>
      <w:r w:rsidR="00DE7D29">
        <w:rPr>
          <w:b/>
          <w:u w:val="single"/>
        </w:rPr>
        <w:t>Budget and Financial Planning 2021/22</w:t>
      </w:r>
    </w:p>
    <w:p w14:paraId="60FF5295" w14:textId="77777777" w:rsidR="00DE7D29" w:rsidRDefault="00DE7D29" w:rsidP="001E0F94">
      <w:pPr>
        <w:pStyle w:val="TableParagraph"/>
        <w:tabs>
          <w:tab w:val="left" w:pos="831"/>
        </w:tabs>
        <w:ind w:left="111"/>
        <w:rPr>
          <w:b/>
        </w:rPr>
      </w:pPr>
    </w:p>
    <w:p w14:paraId="7DD4607E" w14:textId="77777777" w:rsidR="001E0F94" w:rsidRDefault="001E0F94" w:rsidP="001E0F94">
      <w:pPr>
        <w:pStyle w:val="TableParagraph"/>
        <w:tabs>
          <w:tab w:val="left" w:pos="2991"/>
        </w:tabs>
      </w:pPr>
    </w:p>
    <w:p w14:paraId="6B60284B" w14:textId="002BA013" w:rsidR="00C80673" w:rsidRDefault="00C80673" w:rsidP="00C80673">
      <w:pPr>
        <w:pStyle w:val="TableParagraph"/>
        <w:tabs>
          <w:tab w:val="left" w:pos="832"/>
        </w:tabs>
        <w:spacing w:line="259" w:lineRule="auto"/>
        <w:ind w:right="791"/>
        <w:jc w:val="both"/>
        <w:rPr>
          <w:i/>
          <w:iCs/>
        </w:rPr>
      </w:pPr>
      <w:r w:rsidRPr="00086A69">
        <w:rPr>
          <w:i/>
          <w:iCs/>
        </w:rPr>
        <w:t>(This section of the minutes is exempt from publication under section 43 of the Freedom of Information Act)</w:t>
      </w:r>
    </w:p>
    <w:p w14:paraId="24A89F91" w14:textId="73FE4D06" w:rsidR="00C80673" w:rsidRDefault="00C80673" w:rsidP="00C80673">
      <w:pPr>
        <w:pStyle w:val="TableParagraph"/>
        <w:tabs>
          <w:tab w:val="left" w:pos="832"/>
        </w:tabs>
        <w:spacing w:line="259" w:lineRule="auto"/>
        <w:ind w:right="791"/>
        <w:jc w:val="both"/>
        <w:rPr>
          <w:i/>
          <w:iCs/>
        </w:rPr>
      </w:pPr>
    </w:p>
    <w:p w14:paraId="7DDDD51D" w14:textId="4245B624" w:rsidR="00C80673" w:rsidRDefault="00C80673" w:rsidP="00C80673">
      <w:pPr>
        <w:pStyle w:val="TableParagraph"/>
        <w:tabs>
          <w:tab w:val="left" w:pos="832"/>
        </w:tabs>
        <w:spacing w:line="259" w:lineRule="auto"/>
        <w:ind w:right="791"/>
        <w:jc w:val="both"/>
        <w:rPr>
          <w:i/>
          <w:iCs/>
        </w:rPr>
      </w:pPr>
    </w:p>
    <w:p w14:paraId="7085F062" w14:textId="7C0FD6DE" w:rsidR="00C80673" w:rsidRDefault="00C80673" w:rsidP="00C80673">
      <w:pPr>
        <w:pStyle w:val="TableParagraph"/>
        <w:spacing w:before="171"/>
        <w:ind w:left="112"/>
        <w:rPr>
          <w:b/>
        </w:rPr>
      </w:pPr>
      <w:bookmarkStart w:id="3" w:name="_Hlk81461612"/>
      <w:r>
        <w:rPr>
          <w:b/>
        </w:rPr>
        <w:t>21/39 EDI Strategy</w:t>
      </w:r>
    </w:p>
    <w:bookmarkEnd w:id="3"/>
    <w:p w14:paraId="06B2EA21" w14:textId="37D481A4" w:rsidR="00C80673" w:rsidRDefault="00C80673" w:rsidP="00C80673">
      <w:pPr>
        <w:pStyle w:val="TableParagraph"/>
        <w:spacing w:before="171"/>
        <w:ind w:left="112"/>
        <w:rPr>
          <w:b/>
        </w:rPr>
      </w:pPr>
    </w:p>
    <w:p w14:paraId="43AF1C01" w14:textId="77777777" w:rsidR="003F5A76" w:rsidRDefault="003F5A76" w:rsidP="003F5A76">
      <w:pPr>
        <w:pStyle w:val="TableParagraph"/>
        <w:ind w:left="103"/>
      </w:pPr>
      <w:r>
        <w:rPr>
          <w:i/>
        </w:rPr>
        <w:t>Considered</w:t>
      </w:r>
      <w:r>
        <w:t>:</w:t>
      </w:r>
    </w:p>
    <w:p w14:paraId="2FD23199" w14:textId="77777777" w:rsidR="003F5A76" w:rsidRDefault="003F5A76" w:rsidP="003F5A76">
      <w:pPr>
        <w:pStyle w:val="TableParagraph"/>
        <w:spacing w:before="8"/>
        <w:rPr>
          <w:sz w:val="19"/>
        </w:rPr>
      </w:pPr>
    </w:p>
    <w:p w14:paraId="2DC58F41" w14:textId="77777777" w:rsidR="003F5A76" w:rsidRDefault="003F5A76" w:rsidP="003F5A76">
      <w:pPr>
        <w:pStyle w:val="TableParagraph"/>
        <w:ind w:left="103"/>
      </w:pPr>
      <w:r>
        <w:t>A draft Strategy (BD.21.06.08).</w:t>
      </w:r>
    </w:p>
    <w:p w14:paraId="0F156DD5" w14:textId="77777777" w:rsidR="003F5A76" w:rsidRDefault="003F5A76" w:rsidP="003F5A76">
      <w:pPr>
        <w:pStyle w:val="TableParagraph"/>
        <w:spacing w:before="8"/>
        <w:rPr>
          <w:sz w:val="19"/>
        </w:rPr>
      </w:pPr>
    </w:p>
    <w:p w14:paraId="44234737" w14:textId="77777777" w:rsidR="003F5A76" w:rsidRDefault="003F5A76" w:rsidP="003F5A76">
      <w:pPr>
        <w:pStyle w:val="TableParagraph"/>
        <w:spacing w:before="1"/>
        <w:ind w:left="103"/>
      </w:pPr>
      <w:r>
        <w:rPr>
          <w:i/>
        </w:rPr>
        <w:t xml:space="preserve">Reported </w:t>
      </w:r>
      <w:r>
        <w:t>that</w:t>
      </w:r>
    </w:p>
    <w:p w14:paraId="186FE3B9" w14:textId="77777777" w:rsidR="003F5A76" w:rsidRDefault="003F5A76" w:rsidP="003F5A76">
      <w:pPr>
        <w:pStyle w:val="TableParagraph"/>
        <w:spacing w:before="8"/>
        <w:rPr>
          <w:sz w:val="19"/>
        </w:rPr>
      </w:pPr>
    </w:p>
    <w:p w14:paraId="177FE269" w14:textId="77777777" w:rsidR="003F5A76" w:rsidRDefault="003F5A76" w:rsidP="003F5A76">
      <w:pPr>
        <w:pStyle w:val="TableParagraph"/>
        <w:numPr>
          <w:ilvl w:val="0"/>
          <w:numId w:val="15"/>
        </w:numPr>
        <w:tabs>
          <w:tab w:val="left" w:pos="943"/>
          <w:tab w:val="left" w:pos="944"/>
        </w:tabs>
        <w:ind w:right="286"/>
      </w:pPr>
      <w:r>
        <w:t>The Strategy was developed under the aegis of NMITE's Equality, Diversity, and Inclusion Steering Group. This Group was a self-convened group of staff who had an interest and care in the agenda at NMITE and volunteered</w:t>
      </w:r>
      <w:r>
        <w:rPr>
          <w:spacing w:val="-3"/>
        </w:rPr>
        <w:t xml:space="preserve"> </w:t>
      </w:r>
      <w:r>
        <w:t>accordingly.</w:t>
      </w:r>
    </w:p>
    <w:p w14:paraId="201DA472" w14:textId="77777777" w:rsidR="003F5A76" w:rsidRDefault="003F5A76" w:rsidP="003F5A76">
      <w:pPr>
        <w:pStyle w:val="TableParagraph"/>
        <w:numPr>
          <w:ilvl w:val="0"/>
          <w:numId w:val="15"/>
        </w:numPr>
        <w:tabs>
          <w:tab w:val="left" w:pos="943"/>
          <w:tab w:val="left" w:pos="944"/>
        </w:tabs>
        <w:ind w:right="837"/>
        <w:jc w:val="both"/>
      </w:pPr>
      <w:r>
        <w:lastRenderedPageBreak/>
        <w:t>The Steering Group comprised the staff members of NMITE, with Herefordshire Council's Race Equality Development Officer as an external member. It was expected that students would join the Group in due</w:t>
      </w:r>
      <w:r>
        <w:rPr>
          <w:spacing w:val="-6"/>
        </w:rPr>
        <w:t xml:space="preserve"> </w:t>
      </w:r>
      <w:r>
        <w:t>course.</w:t>
      </w:r>
    </w:p>
    <w:p w14:paraId="2C3A7C23" w14:textId="77777777" w:rsidR="003F5A76" w:rsidRDefault="003F5A76" w:rsidP="003F5A76">
      <w:pPr>
        <w:pStyle w:val="TableParagraph"/>
        <w:numPr>
          <w:ilvl w:val="0"/>
          <w:numId w:val="15"/>
        </w:numPr>
        <w:tabs>
          <w:tab w:val="left" w:pos="943"/>
          <w:tab w:val="left" w:pos="944"/>
        </w:tabs>
        <w:ind w:right="197"/>
      </w:pPr>
      <w:r>
        <w:t>Under NMITE's new internal governance arrangements, the Group shall sit under and report to the Resources Committee, responsible to the Executive Board on matters relating to Equality and Diversity through the receipt of regular updates on initiatives and considerations of NMITE's annual EDI</w:t>
      </w:r>
      <w:r>
        <w:rPr>
          <w:spacing w:val="-1"/>
        </w:rPr>
        <w:t xml:space="preserve"> </w:t>
      </w:r>
      <w:r>
        <w:t>report.</w:t>
      </w:r>
    </w:p>
    <w:p w14:paraId="5AB91292" w14:textId="77777777" w:rsidR="003F5A76" w:rsidRDefault="003F5A76" w:rsidP="003F5A76">
      <w:pPr>
        <w:pStyle w:val="TableParagraph"/>
        <w:numPr>
          <w:ilvl w:val="0"/>
          <w:numId w:val="15"/>
        </w:numPr>
        <w:tabs>
          <w:tab w:val="left" w:pos="943"/>
          <w:tab w:val="left" w:pos="944"/>
        </w:tabs>
        <w:spacing w:before="2" w:line="237" w:lineRule="auto"/>
        <w:ind w:right="385"/>
      </w:pPr>
      <w:r>
        <w:t>In discussion, it was noted that the Group might usefully consider other characteristics such as neurodiversity.</w:t>
      </w:r>
    </w:p>
    <w:p w14:paraId="090A4C4D" w14:textId="77777777" w:rsidR="003F5A76" w:rsidRDefault="003F5A76" w:rsidP="003F5A76">
      <w:pPr>
        <w:pStyle w:val="TableParagraph"/>
        <w:spacing w:before="114"/>
        <w:ind w:left="103"/>
        <w:rPr>
          <w:i/>
        </w:rPr>
      </w:pPr>
      <w:r>
        <w:rPr>
          <w:b/>
          <w:i/>
        </w:rPr>
        <w:t>Resolved</w:t>
      </w:r>
      <w:r>
        <w:rPr>
          <w:i/>
        </w:rPr>
        <w:t>:</w:t>
      </w:r>
    </w:p>
    <w:p w14:paraId="6B1DD09B" w14:textId="77777777" w:rsidR="003F5A76" w:rsidRDefault="003F5A76" w:rsidP="003F5A76">
      <w:pPr>
        <w:pStyle w:val="TableParagraph"/>
        <w:spacing w:before="8"/>
        <w:rPr>
          <w:sz w:val="19"/>
        </w:rPr>
      </w:pPr>
    </w:p>
    <w:p w14:paraId="71D8B1B5" w14:textId="77777777" w:rsidR="003F5A76" w:rsidRDefault="003F5A76" w:rsidP="003F5A76">
      <w:pPr>
        <w:pStyle w:val="TableParagraph"/>
        <w:numPr>
          <w:ilvl w:val="0"/>
          <w:numId w:val="14"/>
        </w:numPr>
        <w:tabs>
          <w:tab w:val="left" w:pos="823"/>
          <w:tab w:val="left" w:pos="824"/>
        </w:tabs>
        <w:spacing w:before="1"/>
      </w:pPr>
      <w:r>
        <w:t>The Strategy.</w:t>
      </w:r>
    </w:p>
    <w:p w14:paraId="21266012" w14:textId="77777777" w:rsidR="003F5A76" w:rsidRDefault="003F5A76" w:rsidP="003F5A76">
      <w:pPr>
        <w:pStyle w:val="TableParagraph"/>
        <w:spacing w:before="8"/>
        <w:rPr>
          <w:sz w:val="19"/>
        </w:rPr>
      </w:pPr>
    </w:p>
    <w:p w14:paraId="6E7E4612" w14:textId="46A19496" w:rsidR="003F5A76" w:rsidRDefault="003F5A76" w:rsidP="003F5A76">
      <w:pPr>
        <w:pStyle w:val="TableParagraph"/>
        <w:spacing w:before="171"/>
        <w:ind w:left="112"/>
      </w:pPr>
      <w:r>
        <w:t>The receipt by the Board of a bi-annual report of progress with the strategy implementation, with effect from Autumn</w:t>
      </w:r>
      <w:r>
        <w:rPr>
          <w:spacing w:val="-5"/>
        </w:rPr>
        <w:t xml:space="preserve"> </w:t>
      </w:r>
      <w:r>
        <w:t>2021.</w:t>
      </w:r>
    </w:p>
    <w:p w14:paraId="3FCE2B37" w14:textId="635CA5F5" w:rsidR="003F5A76" w:rsidRDefault="003F5A76" w:rsidP="003F5A76">
      <w:pPr>
        <w:pStyle w:val="TableParagraph"/>
        <w:spacing w:before="171"/>
        <w:ind w:left="112"/>
      </w:pPr>
    </w:p>
    <w:p w14:paraId="7457A50E" w14:textId="77777777" w:rsidR="003F5A76" w:rsidRDefault="003F5A76" w:rsidP="003F5A76">
      <w:pPr>
        <w:pStyle w:val="TableParagraph"/>
        <w:spacing w:before="171"/>
        <w:ind w:left="112"/>
        <w:rPr>
          <w:b/>
        </w:rPr>
      </w:pPr>
    </w:p>
    <w:p w14:paraId="5A48A000" w14:textId="31B9019B" w:rsidR="003F5A76" w:rsidRDefault="003F5A76" w:rsidP="003F5A76">
      <w:pPr>
        <w:pStyle w:val="TableParagraph"/>
        <w:spacing w:before="171"/>
        <w:ind w:left="112"/>
        <w:rPr>
          <w:b/>
        </w:rPr>
      </w:pPr>
      <w:r>
        <w:rPr>
          <w:b/>
        </w:rPr>
        <w:t>21/40 Report from Academic Council</w:t>
      </w:r>
    </w:p>
    <w:p w14:paraId="2F6B3A1F" w14:textId="736F060F" w:rsidR="003F5A76" w:rsidRDefault="003F5A76" w:rsidP="003F5A76">
      <w:pPr>
        <w:pStyle w:val="TableParagraph"/>
        <w:spacing w:before="171"/>
        <w:ind w:left="112"/>
        <w:rPr>
          <w:b/>
        </w:rPr>
      </w:pPr>
    </w:p>
    <w:p w14:paraId="47A06609" w14:textId="77777777" w:rsidR="007A00C3" w:rsidRDefault="007A00C3" w:rsidP="007A00C3">
      <w:pPr>
        <w:pStyle w:val="TableParagraph"/>
        <w:ind w:left="103"/>
        <w:rPr>
          <w:i/>
        </w:rPr>
      </w:pPr>
      <w:r>
        <w:rPr>
          <w:i/>
        </w:rPr>
        <w:t>Received:</w:t>
      </w:r>
    </w:p>
    <w:p w14:paraId="6F77363E" w14:textId="77777777" w:rsidR="007A00C3" w:rsidRDefault="007A00C3" w:rsidP="007A00C3">
      <w:pPr>
        <w:pStyle w:val="TableParagraph"/>
      </w:pPr>
    </w:p>
    <w:p w14:paraId="05487440" w14:textId="39DD3108" w:rsidR="007A00C3" w:rsidRDefault="007A00C3" w:rsidP="007A00C3">
      <w:pPr>
        <w:pStyle w:val="TableParagraph"/>
        <w:spacing w:before="171"/>
        <w:ind w:left="112"/>
      </w:pPr>
      <w:r>
        <w:t>The report (BD.21.06.09).</w:t>
      </w:r>
    </w:p>
    <w:p w14:paraId="75AEC6DC" w14:textId="77777777" w:rsidR="007A00C3" w:rsidRDefault="007A00C3" w:rsidP="007A00C3">
      <w:pPr>
        <w:pStyle w:val="TableParagraph"/>
        <w:spacing w:before="171"/>
        <w:ind w:left="112"/>
      </w:pPr>
    </w:p>
    <w:p w14:paraId="394C2967" w14:textId="0A2F286F" w:rsidR="007A00C3" w:rsidRDefault="007A00C3" w:rsidP="007A00C3">
      <w:pPr>
        <w:pStyle w:val="TableParagraph"/>
        <w:spacing w:before="171"/>
        <w:ind w:left="112"/>
        <w:rPr>
          <w:b/>
        </w:rPr>
      </w:pPr>
      <w:r>
        <w:rPr>
          <w:b/>
        </w:rPr>
        <w:t>21/41 Date of Next Meeting</w:t>
      </w:r>
    </w:p>
    <w:p w14:paraId="4E2ECFA3" w14:textId="74E08B96" w:rsidR="007A00C3" w:rsidRDefault="007A00C3" w:rsidP="007A00C3">
      <w:pPr>
        <w:pStyle w:val="TableParagraph"/>
        <w:spacing w:before="171"/>
        <w:ind w:left="112"/>
        <w:rPr>
          <w:b/>
        </w:rPr>
      </w:pPr>
    </w:p>
    <w:p w14:paraId="4955C64B" w14:textId="77777777" w:rsidR="00131468" w:rsidRDefault="00131468" w:rsidP="00131468">
      <w:pPr>
        <w:pStyle w:val="TableParagraph"/>
        <w:ind w:left="103"/>
      </w:pPr>
      <w:r>
        <w:rPr>
          <w:i/>
        </w:rPr>
        <w:t xml:space="preserve">Reported </w:t>
      </w:r>
      <w:r>
        <w:t>that:</w:t>
      </w:r>
    </w:p>
    <w:p w14:paraId="7AA4F772" w14:textId="77777777" w:rsidR="00131468" w:rsidRDefault="00131468" w:rsidP="00131468">
      <w:pPr>
        <w:pStyle w:val="TableParagraph"/>
        <w:spacing w:before="9"/>
        <w:rPr>
          <w:sz w:val="17"/>
        </w:rPr>
      </w:pPr>
    </w:p>
    <w:p w14:paraId="6557DE7E" w14:textId="16652DC2" w:rsidR="007A00C3" w:rsidRDefault="00131468" w:rsidP="00131468">
      <w:pPr>
        <w:pStyle w:val="TableParagraph"/>
        <w:spacing w:before="171"/>
        <w:ind w:left="112"/>
      </w:pPr>
      <w:r>
        <w:t>The next meeting of the Board would be confirmed shortly.</w:t>
      </w:r>
    </w:p>
    <w:p w14:paraId="42991776" w14:textId="0625D540" w:rsidR="00131468" w:rsidRDefault="00131468" w:rsidP="00131468">
      <w:pPr>
        <w:pStyle w:val="TableParagraph"/>
        <w:spacing w:before="171"/>
        <w:ind w:left="112"/>
      </w:pPr>
    </w:p>
    <w:p w14:paraId="2DBEAA54" w14:textId="06BC303D" w:rsidR="00131468" w:rsidRDefault="00131468" w:rsidP="00131468">
      <w:pPr>
        <w:pStyle w:val="TableParagraph"/>
        <w:spacing w:before="171"/>
        <w:ind w:left="112"/>
        <w:rPr>
          <w:b/>
        </w:rPr>
      </w:pPr>
      <w:r>
        <w:rPr>
          <w:b/>
        </w:rPr>
        <w:t>21/42 Any Other Business</w:t>
      </w:r>
    </w:p>
    <w:p w14:paraId="7C9335A6" w14:textId="367E28ED" w:rsidR="00131468" w:rsidRDefault="00131468" w:rsidP="00131468">
      <w:pPr>
        <w:pStyle w:val="TableParagraph"/>
        <w:spacing w:before="171"/>
        <w:ind w:left="112"/>
        <w:rPr>
          <w:b/>
        </w:rPr>
      </w:pPr>
    </w:p>
    <w:p w14:paraId="6CCE16E6" w14:textId="77777777" w:rsidR="008F58BC" w:rsidRDefault="008F58BC" w:rsidP="008F58BC">
      <w:pPr>
        <w:pStyle w:val="TableParagraph"/>
        <w:ind w:left="103"/>
        <w:rPr>
          <w:i/>
        </w:rPr>
      </w:pPr>
      <w:r w:rsidRPr="008F58BC">
        <w:rPr>
          <w:bCs/>
          <w:i/>
        </w:rPr>
        <w:t xml:space="preserve">Agreed </w:t>
      </w:r>
      <w:r>
        <w:t>that</w:t>
      </w:r>
      <w:r>
        <w:rPr>
          <w:i/>
        </w:rPr>
        <w:t>:</w:t>
      </w:r>
    </w:p>
    <w:p w14:paraId="395169C5" w14:textId="77777777" w:rsidR="008F58BC" w:rsidRDefault="008F58BC" w:rsidP="008F58BC">
      <w:pPr>
        <w:pStyle w:val="TableParagraph"/>
      </w:pPr>
    </w:p>
    <w:p w14:paraId="20F4DD3F" w14:textId="035379EB" w:rsidR="00131468" w:rsidRDefault="008F58BC" w:rsidP="008F58BC">
      <w:pPr>
        <w:pStyle w:val="TableParagraph"/>
        <w:spacing w:before="171"/>
        <w:ind w:left="112"/>
        <w:rPr>
          <w:b/>
        </w:rPr>
      </w:pPr>
      <w:r>
        <w:t>Plans for student welcome and induction be brought forward to the next meeting of the Board.</w:t>
      </w:r>
    </w:p>
    <w:p w14:paraId="7472A162" w14:textId="2F6AB37E" w:rsidR="00131468" w:rsidRDefault="00131468" w:rsidP="00131468">
      <w:pPr>
        <w:pStyle w:val="TableParagraph"/>
        <w:spacing w:before="171"/>
        <w:ind w:left="112"/>
        <w:rPr>
          <w:b/>
        </w:rPr>
      </w:pPr>
    </w:p>
    <w:p w14:paraId="2B74C72F" w14:textId="3A0A2AD2" w:rsidR="0049395E" w:rsidRDefault="0049395E" w:rsidP="00131468">
      <w:pPr>
        <w:pStyle w:val="TableParagraph"/>
        <w:spacing w:before="171"/>
        <w:ind w:left="112"/>
        <w:rPr>
          <w:b/>
        </w:rPr>
      </w:pPr>
    </w:p>
    <w:p w14:paraId="33197E7A" w14:textId="77777777" w:rsidR="0049395E" w:rsidRDefault="0049395E" w:rsidP="00131468">
      <w:pPr>
        <w:pStyle w:val="TableParagraph"/>
        <w:spacing w:before="171"/>
        <w:ind w:left="112"/>
        <w:rPr>
          <w:b/>
        </w:rPr>
      </w:pPr>
    </w:p>
    <w:p w14:paraId="11ABDB0D" w14:textId="406562D5" w:rsidR="0045364F" w:rsidRDefault="0045364F" w:rsidP="0045364F">
      <w:pPr>
        <w:pStyle w:val="TableParagraph"/>
        <w:rPr>
          <w:b/>
        </w:rPr>
      </w:pPr>
      <w:r w:rsidRPr="0045364F">
        <w:rPr>
          <w:b/>
        </w:rPr>
        <w:lastRenderedPageBreak/>
        <w:t>21/4</w:t>
      </w:r>
      <w:r w:rsidR="007253DB">
        <w:rPr>
          <w:b/>
        </w:rPr>
        <w:t>3</w:t>
      </w:r>
      <w:r w:rsidRPr="0045364F">
        <w:rPr>
          <w:b/>
        </w:rPr>
        <w:t xml:space="preserve"> </w:t>
      </w:r>
      <w:r>
        <w:rPr>
          <w:b/>
        </w:rPr>
        <w:t>Review of Meeting</w:t>
      </w:r>
    </w:p>
    <w:p w14:paraId="61621CA8" w14:textId="0BF23353" w:rsidR="0045364F" w:rsidRDefault="0045364F" w:rsidP="0045364F">
      <w:pPr>
        <w:pStyle w:val="TableParagraph"/>
        <w:rPr>
          <w:b/>
        </w:rPr>
      </w:pPr>
    </w:p>
    <w:p w14:paraId="300448C5" w14:textId="77777777" w:rsidR="0049395E" w:rsidRPr="0049395E" w:rsidRDefault="0049395E" w:rsidP="0049395E">
      <w:pPr>
        <w:pStyle w:val="TableParagraph"/>
        <w:rPr>
          <w:bCs/>
          <w:i/>
        </w:rPr>
      </w:pPr>
      <w:r w:rsidRPr="0049395E">
        <w:rPr>
          <w:bCs/>
          <w:i/>
        </w:rPr>
        <w:t>Endorsed:</w:t>
      </w:r>
    </w:p>
    <w:p w14:paraId="2F688456" w14:textId="77777777" w:rsidR="0049395E" w:rsidRDefault="0049395E" w:rsidP="0049395E">
      <w:pPr>
        <w:pStyle w:val="TableParagraph"/>
        <w:spacing w:before="9"/>
        <w:rPr>
          <w:sz w:val="17"/>
        </w:rPr>
      </w:pPr>
    </w:p>
    <w:p w14:paraId="65A7A5E8" w14:textId="57A997C1" w:rsidR="0045364F" w:rsidRPr="0045364F" w:rsidRDefault="0049395E" w:rsidP="0049395E">
      <w:pPr>
        <w:pStyle w:val="TableParagraph"/>
        <w:rPr>
          <w:b/>
        </w:rPr>
      </w:pPr>
      <w:r>
        <w:t>The productive discussion of critical issues and the time distribution accorded to the agenda items.</w:t>
      </w:r>
    </w:p>
    <w:p w14:paraId="24F968A5" w14:textId="0F3040A9" w:rsidR="007A00C3" w:rsidRDefault="007A00C3" w:rsidP="007A00C3">
      <w:pPr>
        <w:pStyle w:val="TableParagraph"/>
        <w:spacing w:before="171"/>
        <w:ind w:left="112"/>
      </w:pPr>
    </w:p>
    <w:p w14:paraId="492D4825" w14:textId="77777777" w:rsidR="007A00C3" w:rsidRDefault="007A00C3" w:rsidP="007A00C3">
      <w:pPr>
        <w:pStyle w:val="TableParagraph"/>
        <w:spacing w:before="171"/>
        <w:ind w:left="112"/>
        <w:rPr>
          <w:b/>
        </w:rPr>
      </w:pPr>
    </w:p>
    <w:p w14:paraId="07695F9E" w14:textId="77777777" w:rsidR="00C80673" w:rsidRDefault="00C80673" w:rsidP="00C80673">
      <w:pPr>
        <w:pStyle w:val="TableParagraph"/>
        <w:tabs>
          <w:tab w:val="left" w:pos="832"/>
        </w:tabs>
        <w:spacing w:line="259" w:lineRule="auto"/>
        <w:ind w:right="791"/>
        <w:jc w:val="both"/>
        <w:rPr>
          <w:i/>
          <w:iCs/>
        </w:rPr>
      </w:pPr>
    </w:p>
    <w:p w14:paraId="51759E70" w14:textId="77777777" w:rsidR="00B83459" w:rsidRDefault="00B83459" w:rsidP="00B83459">
      <w:pPr>
        <w:pStyle w:val="TableParagraph"/>
        <w:spacing w:before="171"/>
        <w:ind w:left="112"/>
        <w:rPr>
          <w:b/>
        </w:rPr>
      </w:pPr>
    </w:p>
    <w:p w14:paraId="51AA2FD4" w14:textId="77777777" w:rsidR="00B83459" w:rsidRDefault="00B83459" w:rsidP="00BF01D6">
      <w:pPr>
        <w:pStyle w:val="TableParagraph"/>
        <w:spacing w:before="171"/>
        <w:ind w:left="112"/>
        <w:rPr>
          <w:b/>
        </w:rPr>
      </w:pPr>
    </w:p>
    <w:p w14:paraId="4D945FAD" w14:textId="77777777" w:rsidR="00A17747" w:rsidRDefault="00A17747" w:rsidP="00A17747">
      <w:pPr>
        <w:pStyle w:val="TableParagraph"/>
        <w:tabs>
          <w:tab w:val="left" w:pos="832"/>
          <w:tab w:val="left" w:pos="833"/>
        </w:tabs>
        <w:ind w:right="494"/>
      </w:pPr>
    </w:p>
    <w:p w14:paraId="18E5B6DB" w14:textId="2FFDA94C" w:rsidR="00C8607E" w:rsidRDefault="00C8607E" w:rsidP="007455DA">
      <w:pPr>
        <w:pStyle w:val="TableParagraph"/>
        <w:spacing w:line="225" w:lineRule="exact"/>
        <w:ind w:left="112"/>
        <w:rPr>
          <w:b/>
        </w:rPr>
      </w:pPr>
    </w:p>
    <w:p w14:paraId="0EBA4C8E" w14:textId="5DEEFE4A" w:rsidR="00FF614C" w:rsidRDefault="00FF614C" w:rsidP="00FF614C">
      <w:pPr>
        <w:pStyle w:val="TableParagraph"/>
        <w:spacing w:line="225" w:lineRule="exact"/>
        <w:rPr>
          <w:b/>
        </w:rPr>
      </w:pPr>
    </w:p>
    <w:p w14:paraId="349E4183" w14:textId="36441642" w:rsidR="00FF614C" w:rsidRDefault="00FF614C" w:rsidP="00FF614C">
      <w:pPr>
        <w:pStyle w:val="TableParagraph"/>
        <w:spacing w:line="225" w:lineRule="exact"/>
        <w:rPr>
          <w:b/>
        </w:rPr>
      </w:pPr>
    </w:p>
    <w:p w14:paraId="6D16A961" w14:textId="77777777" w:rsidR="00FF614C" w:rsidRDefault="00FF614C" w:rsidP="00FF614C">
      <w:pPr>
        <w:pStyle w:val="TableParagraph"/>
        <w:spacing w:line="225" w:lineRule="exact"/>
        <w:rPr>
          <w:b/>
        </w:rPr>
      </w:pPr>
    </w:p>
    <w:p w14:paraId="0FFB1B20" w14:textId="2F4C5931" w:rsidR="007455DA" w:rsidRDefault="007455DA" w:rsidP="007455DA">
      <w:pPr>
        <w:pStyle w:val="TableParagraph"/>
        <w:spacing w:line="225" w:lineRule="exact"/>
        <w:ind w:left="112"/>
        <w:rPr>
          <w:b/>
        </w:rPr>
      </w:pPr>
    </w:p>
    <w:p w14:paraId="1F0679FB" w14:textId="5682491B" w:rsidR="007455DA" w:rsidRDefault="007455DA" w:rsidP="007455DA">
      <w:pPr>
        <w:pStyle w:val="TableParagraph"/>
        <w:spacing w:line="225" w:lineRule="exact"/>
        <w:ind w:left="112"/>
        <w:rPr>
          <w:b/>
        </w:rPr>
      </w:pPr>
      <w:r>
        <w:rPr>
          <w:b/>
        </w:rPr>
        <w:tab/>
      </w:r>
    </w:p>
    <w:p w14:paraId="3466FD36" w14:textId="77777777" w:rsidR="007455DA" w:rsidRPr="00CF0DE3" w:rsidRDefault="007455DA" w:rsidP="007455DA">
      <w:pPr>
        <w:pStyle w:val="NoSpacing"/>
        <w:rPr>
          <w:rFonts w:ascii="Calibri" w:eastAsia="Calibri" w:hAnsi="Calibri" w:cs="Calibri"/>
          <w:i/>
        </w:rPr>
      </w:pPr>
    </w:p>
    <w:p w14:paraId="21FADB07" w14:textId="77777777" w:rsidR="00EF5157" w:rsidRPr="00A54D8C" w:rsidRDefault="00EF5157" w:rsidP="00EF5157">
      <w:pPr>
        <w:pStyle w:val="NoSpacing"/>
        <w:ind w:left="1080"/>
        <w:rPr>
          <w:highlight w:val="yellow"/>
        </w:rPr>
      </w:pPr>
    </w:p>
    <w:p w14:paraId="039BFE4B" w14:textId="12772AE3" w:rsidR="00B426D7" w:rsidRDefault="00B426D7" w:rsidP="00B426D7">
      <w:pPr>
        <w:pStyle w:val="NoSpacing"/>
      </w:pPr>
    </w:p>
    <w:p w14:paraId="3F99BA1A" w14:textId="078542AD" w:rsidR="002608BD" w:rsidRDefault="002608BD" w:rsidP="00B917A8">
      <w:pPr>
        <w:pStyle w:val="NoSpacing"/>
      </w:pPr>
    </w:p>
    <w:p w14:paraId="1E5BA86A" w14:textId="77777777" w:rsidR="002608BD" w:rsidRDefault="002608BD" w:rsidP="007A79AF">
      <w:pPr>
        <w:pStyle w:val="NoSpacing"/>
        <w:ind w:left="1080"/>
      </w:pPr>
    </w:p>
    <w:sectPr w:rsidR="002608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7E16" w14:textId="77777777" w:rsidR="00F43F5D" w:rsidRDefault="00F43F5D" w:rsidP="00C424CC">
      <w:pPr>
        <w:spacing w:after="0" w:line="240" w:lineRule="auto"/>
      </w:pPr>
      <w:r>
        <w:separator/>
      </w:r>
    </w:p>
  </w:endnote>
  <w:endnote w:type="continuationSeparator" w:id="0">
    <w:p w14:paraId="4429EE9A" w14:textId="77777777" w:rsidR="00F43F5D" w:rsidRDefault="00F43F5D" w:rsidP="00C424CC">
      <w:pPr>
        <w:spacing w:after="0" w:line="240" w:lineRule="auto"/>
      </w:pPr>
      <w:r>
        <w:continuationSeparator/>
      </w:r>
    </w:p>
  </w:endnote>
  <w:endnote w:type="continuationNotice" w:id="1">
    <w:p w14:paraId="5A15F006" w14:textId="77777777" w:rsidR="00F43F5D" w:rsidRDefault="00F4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A0F" w14:textId="77777777" w:rsidR="00B41F6B" w:rsidRDefault="00B4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0AE" w14:textId="77777777" w:rsidR="00B41F6B" w:rsidRDefault="00B4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A056" w14:textId="77777777" w:rsidR="00B41F6B" w:rsidRDefault="00B4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53C" w14:textId="77777777" w:rsidR="00F43F5D" w:rsidRDefault="00F43F5D" w:rsidP="00C424CC">
      <w:pPr>
        <w:spacing w:after="0" w:line="240" w:lineRule="auto"/>
      </w:pPr>
      <w:r>
        <w:separator/>
      </w:r>
    </w:p>
  </w:footnote>
  <w:footnote w:type="continuationSeparator" w:id="0">
    <w:p w14:paraId="5FB95F9A" w14:textId="77777777" w:rsidR="00F43F5D" w:rsidRDefault="00F43F5D" w:rsidP="00C424CC">
      <w:pPr>
        <w:spacing w:after="0" w:line="240" w:lineRule="auto"/>
      </w:pPr>
      <w:r>
        <w:continuationSeparator/>
      </w:r>
    </w:p>
  </w:footnote>
  <w:footnote w:type="continuationNotice" w:id="1">
    <w:p w14:paraId="34FCF3B0" w14:textId="77777777" w:rsidR="00F43F5D" w:rsidRDefault="00F4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CEF" w14:textId="77777777" w:rsidR="00B41F6B" w:rsidRDefault="00B4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855" w14:textId="3E018BFD" w:rsidR="00C424CC" w:rsidRPr="00C424CC" w:rsidRDefault="00381D0D" w:rsidP="00954FCD">
    <w:pPr>
      <w:pStyle w:val="Header"/>
      <w:jc w:val="right"/>
      <w:rPr>
        <w:color w:val="FF0000"/>
      </w:rPr>
    </w:pPr>
    <w:sdt>
      <w:sdtPr>
        <w:rPr>
          <w:color w:val="FF0000"/>
        </w:rPr>
        <w:id w:val="-1194910675"/>
        <w:docPartObj>
          <w:docPartGallery w:val="Watermarks"/>
          <w:docPartUnique/>
        </w:docPartObj>
      </w:sdtPr>
      <w:sdtContent>
        <w:r w:rsidRPr="00381D0D">
          <w:rPr>
            <w:noProof/>
            <w:color w:val="FF0000"/>
          </w:rPr>
          <w:pict w14:anchorId="282D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03BD3">
      <w:rPr>
        <w:noProof/>
        <w:color w:val="FF0000"/>
      </w:rPr>
      <w:drawing>
        <wp:inline distT="0" distB="0" distL="0" distR="0" wp14:anchorId="0233B5FA" wp14:editId="14D8DC03">
          <wp:extent cx="1226820" cy="109728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0FC0" w14:textId="77777777" w:rsidR="00B41F6B" w:rsidRDefault="00B4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0D2"/>
    <w:multiLevelType w:val="hybridMultilevel"/>
    <w:tmpl w:val="0E424A62"/>
    <w:lvl w:ilvl="0" w:tplc="D2D0F8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EC0854"/>
    <w:multiLevelType w:val="hybridMultilevel"/>
    <w:tmpl w:val="53EAC29C"/>
    <w:lvl w:ilvl="0" w:tplc="6F80DD4E">
      <w:start w:val="1"/>
      <w:numFmt w:val="lowerLetter"/>
      <w:lvlText w:val="(%1)"/>
      <w:lvlJc w:val="left"/>
      <w:pPr>
        <w:ind w:left="832" w:hanging="721"/>
      </w:pPr>
      <w:rPr>
        <w:rFonts w:ascii="Calibri" w:eastAsia="Calibri" w:hAnsi="Calibri" w:cs="Calibri" w:hint="default"/>
        <w:b w:val="0"/>
        <w:bCs/>
        <w:i w:val="0"/>
        <w:iCs w:val="0"/>
        <w:spacing w:val="-1"/>
        <w:w w:val="100"/>
        <w:sz w:val="22"/>
        <w:szCs w:val="22"/>
        <w:lang w:val="en-GB" w:eastAsia="en-US" w:bidi="ar-SA"/>
      </w:rPr>
    </w:lvl>
    <w:lvl w:ilvl="1" w:tplc="ECF4ED64">
      <w:numFmt w:val="bullet"/>
      <w:lvlText w:val="•"/>
      <w:lvlJc w:val="left"/>
      <w:pPr>
        <w:ind w:left="1733" w:hanging="721"/>
      </w:pPr>
      <w:rPr>
        <w:rFonts w:hint="default"/>
        <w:lang w:val="en-GB" w:eastAsia="en-US" w:bidi="ar-SA"/>
      </w:rPr>
    </w:lvl>
    <w:lvl w:ilvl="2" w:tplc="C952EC04">
      <w:numFmt w:val="bullet"/>
      <w:lvlText w:val="•"/>
      <w:lvlJc w:val="left"/>
      <w:pPr>
        <w:ind w:left="2627" w:hanging="721"/>
      </w:pPr>
      <w:rPr>
        <w:rFonts w:hint="default"/>
        <w:lang w:val="en-GB" w:eastAsia="en-US" w:bidi="ar-SA"/>
      </w:rPr>
    </w:lvl>
    <w:lvl w:ilvl="3" w:tplc="06AAED9A">
      <w:numFmt w:val="bullet"/>
      <w:lvlText w:val="•"/>
      <w:lvlJc w:val="left"/>
      <w:pPr>
        <w:ind w:left="3520" w:hanging="721"/>
      </w:pPr>
      <w:rPr>
        <w:rFonts w:hint="default"/>
        <w:lang w:val="en-GB" w:eastAsia="en-US" w:bidi="ar-SA"/>
      </w:rPr>
    </w:lvl>
    <w:lvl w:ilvl="4" w:tplc="BB46DBE0">
      <w:numFmt w:val="bullet"/>
      <w:lvlText w:val="•"/>
      <w:lvlJc w:val="left"/>
      <w:pPr>
        <w:ind w:left="4414" w:hanging="721"/>
      </w:pPr>
      <w:rPr>
        <w:rFonts w:hint="default"/>
        <w:lang w:val="en-GB" w:eastAsia="en-US" w:bidi="ar-SA"/>
      </w:rPr>
    </w:lvl>
    <w:lvl w:ilvl="5" w:tplc="BFCA5FFC">
      <w:numFmt w:val="bullet"/>
      <w:lvlText w:val="•"/>
      <w:lvlJc w:val="left"/>
      <w:pPr>
        <w:ind w:left="5307" w:hanging="721"/>
      </w:pPr>
      <w:rPr>
        <w:rFonts w:hint="default"/>
        <w:lang w:val="en-GB" w:eastAsia="en-US" w:bidi="ar-SA"/>
      </w:rPr>
    </w:lvl>
    <w:lvl w:ilvl="6" w:tplc="D576BA4E">
      <w:numFmt w:val="bullet"/>
      <w:lvlText w:val="•"/>
      <w:lvlJc w:val="left"/>
      <w:pPr>
        <w:ind w:left="6201" w:hanging="721"/>
      </w:pPr>
      <w:rPr>
        <w:rFonts w:hint="default"/>
        <w:lang w:val="en-GB" w:eastAsia="en-US" w:bidi="ar-SA"/>
      </w:rPr>
    </w:lvl>
    <w:lvl w:ilvl="7" w:tplc="EBF8096E">
      <w:numFmt w:val="bullet"/>
      <w:lvlText w:val="•"/>
      <w:lvlJc w:val="left"/>
      <w:pPr>
        <w:ind w:left="7094" w:hanging="721"/>
      </w:pPr>
      <w:rPr>
        <w:rFonts w:hint="default"/>
        <w:lang w:val="en-GB" w:eastAsia="en-US" w:bidi="ar-SA"/>
      </w:rPr>
    </w:lvl>
    <w:lvl w:ilvl="8" w:tplc="0E04F412">
      <w:numFmt w:val="bullet"/>
      <w:lvlText w:val="•"/>
      <w:lvlJc w:val="left"/>
      <w:pPr>
        <w:ind w:left="7988" w:hanging="721"/>
      </w:pPr>
      <w:rPr>
        <w:rFonts w:hint="default"/>
        <w:lang w:val="en-GB" w:eastAsia="en-US" w:bidi="ar-SA"/>
      </w:rPr>
    </w:lvl>
  </w:abstractNum>
  <w:abstractNum w:abstractNumId="2" w15:restartNumberingAfterBreak="0">
    <w:nsid w:val="0ED711DF"/>
    <w:multiLevelType w:val="hybridMultilevel"/>
    <w:tmpl w:val="3A68FB48"/>
    <w:lvl w:ilvl="0" w:tplc="07A21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67A47"/>
    <w:multiLevelType w:val="hybridMultilevel"/>
    <w:tmpl w:val="97B6C0AC"/>
    <w:lvl w:ilvl="0" w:tplc="1CDC7D7E">
      <w:start w:val="1"/>
      <w:numFmt w:val="lowerLetter"/>
      <w:lvlText w:val="(%1)"/>
      <w:lvlJc w:val="left"/>
      <w:pPr>
        <w:ind w:left="823" w:hanging="721"/>
        <w:jc w:val="left"/>
      </w:pPr>
      <w:rPr>
        <w:rFonts w:ascii="Calibri" w:eastAsia="Calibri" w:hAnsi="Calibri" w:cs="Calibri" w:hint="default"/>
        <w:spacing w:val="-1"/>
        <w:w w:val="100"/>
        <w:sz w:val="22"/>
        <w:szCs w:val="22"/>
        <w:lang w:val="en-GB" w:eastAsia="en-US" w:bidi="ar-SA"/>
      </w:rPr>
    </w:lvl>
    <w:lvl w:ilvl="1" w:tplc="A734F750">
      <w:numFmt w:val="bullet"/>
      <w:lvlText w:val="•"/>
      <w:lvlJc w:val="left"/>
      <w:pPr>
        <w:ind w:left="1713" w:hanging="721"/>
      </w:pPr>
      <w:rPr>
        <w:rFonts w:hint="default"/>
        <w:lang w:val="en-GB" w:eastAsia="en-US" w:bidi="ar-SA"/>
      </w:rPr>
    </w:lvl>
    <w:lvl w:ilvl="2" w:tplc="3F84047E">
      <w:numFmt w:val="bullet"/>
      <w:lvlText w:val="•"/>
      <w:lvlJc w:val="left"/>
      <w:pPr>
        <w:ind w:left="2607" w:hanging="721"/>
      </w:pPr>
      <w:rPr>
        <w:rFonts w:hint="default"/>
        <w:lang w:val="en-GB" w:eastAsia="en-US" w:bidi="ar-SA"/>
      </w:rPr>
    </w:lvl>
    <w:lvl w:ilvl="3" w:tplc="BDE44CE6">
      <w:numFmt w:val="bullet"/>
      <w:lvlText w:val="•"/>
      <w:lvlJc w:val="left"/>
      <w:pPr>
        <w:ind w:left="3501" w:hanging="721"/>
      </w:pPr>
      <w:rPr>
        <w:rFonts w:hint="default"/>
        <w:lang w:val="en-GB" w:eastAsia="en-US" w:bidi="ar-SA"/>
      </w:rPr>
    </w:lvl>
    <w:lvl w:ilvl="4" w:tplc="690EC202">
      <w:numFmt w:val="bullet"/>
      <w:lvlText w:val="•"/>
      <w:lvlJc w:val="left"/>
      <w:pPr>
        <w:ind w:left="4395" w:hanging="721"/>
      </w:pPr>
      <w:rPr>
        <w:rFonts w:hint="default"/>
        <w:lang w:val="en-GB" w:eastAsia="en-US" w:bidi="ar-SA"/>
      </w:rPr>
    </w:lvl>
    <w:lvl w:ilvl="5" w:tplc="76925D74">
      <w:numFmt w:val="bullet"/>
      <w:lvlText w:val="•"/>
      <w:lvlJc w:val="left"/>
      <w:pPr>
        <w:ind w:left="5289" w:hanging="721"/>
      </w:pPr>
      <w:rPr>
        <w:rFonts w:hint="default"/>
        <w:lang w:val="en-GB" w:eastAsia="en-US" w:bidi="ar-SA"/>
      </w:rPr>
    </w:lvl>
    <w:lvl w:ilvl="6" w:tplc="C75CCD06">
      <w:numFmt w:val="bullet"/>
      <w:lvlText w:val="•"/>
      <w:lvlJc w:val="left"/>
      <w:pPr>
        <w:ind w:left="6183" w:hanging="721"/>
      </w:pPr>
      <w:rPr>
        <w:rFonts w:hint="default"/>
        <w:lang w:val="en-GB" w:eastAsia="en-US" w:bidi="ar-SA"/>
      </w:rPr>
    </w:lvl>
    <w:lvl w:ilvl="7" w:tplc="F0C08468">
      <w:numFmt w:val="bullet"/>
      <w:lvlText w:val="•"/>
      <w:lvlJc w:val="left"/>
      <w:pPr>
        <w:ind w:left="7077" w:hanging="721"/>
      </w:pPr>
      <w:rPr>
        <w:rFonts w:hint="default"/>
        <w:lang w:val="en-GB" w:eastAsia="en-US" w:bidi="ar-SA"/>
      </w:rPr>
    </w:lvl>
    <w:lvl w:ilvl="8" w:tplc="2CA29674">
      <w:numFmt w:val="bullet"/>
      <w:lvlText w:val="•"/>
      <w:lvlJc w:val="left"/>
      <w:pPr>
        <w:ind w:left="7971" w:hanging="721"/>
      </w:pPr>
      <w:rPr>
        <w:rFonts w:hint="default"/>
        <w:lang w:val="en-GB" w:eastAsia="en-US" w:bidi="ar-SA"/>
      </w:rPr>
    </w:lvl>
  </w:abstractNum>
  <w:abstractNum w:abstractNumId="4" w15:restartNumberingAfterBreak="0">
    <w:nsid w:val="140B28DB"/>
    <w:multiLevelType w:val="hybridMultilevel"/>
    <w:tmpl w:val="2962DB9A"/>
    <w:lvl w:ilvl="0" w:tplc="4CBE7F78">
      <w:start w:val="3"/>
      <w:numFmt w:val="lowerLetter"/>
      <w:lvlText w:val="(%1)"/>
      <w:lvlJc w:val="left"/>
      <w:pPr>
        <w:ind w:left="831" w:hanging="720"/>
      </w:pPr>
      <w:rPr>
        <w:rFonts w:ascii="Calibri" w:eastAsia="Calibri" w:hAnsi="Calibri" w:cs="Calibri" w:hint="default"/>
        <w:w w:val="100"/>
        <w:sz w:val="22"/>
        <w:szCs w:val="22"/>
        <w:lang w:val="en-GB" w:eastAsia="en-US" w:bidi="ar-SA"/>
      </w:rPr>
    </w:lvl>
    <w:lvl w:ilvl="1" w:tplc="91C8077E">
      <w:numFmt w:val="bullet"/>
      <w:lvlText w:val="•"/>
      <w:lvlJc w:val="left"/>
      <w:pPr>
        <w:ind w:left="1734" w:hanging="720"/>
      </w:pPr>
      <w:rPr>
        <w:rFonts w:hint="default"/>
        <w:lang w:val="en-GB" w:eastAsia="en-US" w:bidi="ar-SA"/>
      </w:rPr>
    </w:lvl>
    <w:lvl w:ilvl="2" w:tplc="B1F47F48">
      <w:numFmt w:val="bullet"/>
      <w:lvlText w:val="•"/>
      <w:lvlJc w:val="left"/>
      <w:pPr>
        <w:ind w:left="2628" w:hanging="720"/>
      </w:pPr>
      <w:rPr>
        <w:rFonts w:hint="default"/>
        <w:lang w:val="en-GB" w:eastAsia="en-US" w:bidi="ar-SA"/>
      </w:rPr>
    </w:lvl>
    <w:lvl w:ilvl="3" w:tplc="6820025A">
      <w:numFmt w:val="bullet"/>
      <w:lvlText w:val="•"/>
      <w:lvlJc w:val="left"/>
      <w:pPr>
        <w:ind w:left="3522" w:hanging="720"/>
      </w:pPr>
      <w:rPr>
        <w:rFonts w:hint="default"/>
        <w:lang w:val="en-GB" w:eastAsia="en-US" w:bidi="ar-SA"/>
      </w:rPr>
    </w:lvl>
    <w:lvl w:ilvl="4" w:tplc="84FC2B60">
      <w:numFmt w:val="bullet"/>
      <w:lvlText w:val="•"/>
      <w:lvlJc w:val="left"/>
      <w:pPr>
        <w:ind w:left="4417" w:hanging="720"/>
      </w:pPr>
      <w:rPr>
        <w:rFonts w:hint="default"/>
        <w:lang w:val="en-GB" w:eastAsia="en-US" w:bidi="ar-SA"/>
      </w:rPr>
    </w:lvl>
    <w:lvl w:ilvl="5" w:tplc="7E60D0E4">
      <w:numFmt w:val="bullet"/>
      <w:lvlText w:val="•"/>
      <w:lvlJc w:val="left"/>
      <w:pPr>
        <w:ind w:left="5311" w:hanging="720"/>
      </w:pPr>
      <w:rPr>
        <w:rFonts w:hint="default"/>
        <w:lang w:val="en-GB" w:eastAsia="en-US" w:bidi="ar-SA"/>
      </w:rPr>
    </w:lvl>
    <w:lvl w:ilvl="6" w:tplc="45D09FF8">
      <w:numFmt w:val="bullet"/>
      <w:lvlText w:val="•"/>
      <w:lvlJc w:val="left"/>
      <w:pPr>
        <w:ind w:left="6205" w:hanging="720"/>
      </w:pPr>
      <w:rPr>
        <w:rFonts w:hint="default"/>
        <w:lang w:val="en-GB" w:eastAsia="en-US" w:bidi="ar-SA"/>
      </w:rPr>
    </w:lvl>
    <w:lvl w:ilvl="7" w:tplc="8EF037B0">
      <w:numFmt w:val="bullet"/>
      <w:lvlText w:val="•"/>
      <w:lvlJc w:val="left"/>
      <w:pPr>
        <w:ind w:left="7100" w:hanging="720"/>
      </w:pPr>
      <w:rPr>
        <w:rFonts w:hint="default"/>
        <w:lang w:val="en-GB" w:eastAsia="en-US" w:bidi="ar-SA"/>
      </w:rPr>
    </w:lvl>
    <w:lvl w:ilvl="8" w:tplc="A782D93A">
      <w:numFmt w:val="bullet"/>
      <w:lvlText w:val="•"/>
      <w:lvlJc w:val="left"/>
      <w:pPr>
        <w:ind w:left="7994" w:hanging="720"/>
      </w:pPr>
      <w:rPr>
        <w:rFonts w:hint="default"/>
        <w:lang w:val="en-GB" w:eastAsia="en-US" w:bidi="ar-SA"/>
      </w:rPr>
    </w:lvl>
  </w:abstractNum>
  <w:abstractNum w:abstractNumId="5" w15:restartNumberingAfterBreak="0">
    <w:nsid w:val="1E9C0311"/>
    <w:multiLevelType w:val="hybridMultilevel"/>
    <w:tmpl w:val="BD0E57AE"/>
    <w:lvl w:ilvl="0" w:tplc="078E511E">
      <w:start w:val="1"/>
      <w:numFmt w:val="lowerLetter"/>
      <w:lvlText w:val="(%1)"/>
      <w:lvlJc w:val="left"/>
      <w:pPr>
        <w:ind w:left="832" w:hanging="721"/>
      </w:pPr>
      <w:rPr>
        <w:rFonts w:ascii="Calibri" w:eastAsia="Calibri" w:hAnsi="Calibri" w:cs="Calibri" w:hint="default"/>
        <w:spacing w:val="-1"/>
        <w:w w:val="100"/>
        <w:sz w:val="22"/>
        <w:szCs w:val="22"/>
        <w:lang w:val="en-GB" w:eastAsia="en-US" w:bidi="ar-SA"/>
      </w:rPr>
    </w:lvl>
    <w:lvl w:ilvl="1" w:tplc="5360EA20">
      <w:numFmt w:val="bullet"/>
      <w:lvlText w:val="•"/>
      <w:lvlJc w:val="left"/>
      <w:pPr>
        <w:ind w:left="1737" w:hanging="721"/>
      </w:pPr>
      <w:rPr>
        <w:rFonts w:hint="default"/>
        <w:lang w:val="en-GB" w:eastAsia="en-US" w:bidi="ar-SA"/>
      </w:rPr>
    </w:lvl>
    <w:lvl w:ilvl="2" w:tplc="89EA73A2">
      <w:numFmt w:val="bullet"/>
      <w:lvlText w:val="•"/>
      <w:lvlJc w:val="left"/>
      <w:pPr>
        <w:ind w:left="2634" w:hanging="721"/>
      </w:pPr>
      <w:rPr>
        <w:rFonts w:hint="default"/>
        <w:lang w:val="en-GB" w:eastAsia="en-US" w:bidi="ar-SA"/>
      </w:rPr>
    </w:lvl>
    <w:lvl w:ilvl="3" w:tplc="7ABAC502">
      <w:numFmt w:val="bullet"/>
      <w:lvlText w:val="•"/>
      <w:lvlJc w:val="left"/>
      <w:pPr>
        <w:ind w:left="3531" w:hanging="721"/>
      </w:pPr>
      <w:rPr>
        <w:rFonts w:hint="default"/>
        <w:lang w:val="en-GB" w:eastAsia="en-US" w:bidi="ar-SA"/>
      </w:rPr>
    </w:lvl>
    <w:lvl w:ilvl="4" w:tplc="6EBC99BE">
      <w:numFmt w:val="bullet"/>
      <w:lvlText w:val="•"/>
      <w:lvlJc w:val="left"/>
      <w:pPr>
        <w:ind w:left="4429" w:hanging="721"/>
      </w:pPr>
      <w:rPr>
        <w:rFonts w:hint="default"/>
        <w:lang w:val="en-GB" w:eastAsia="en-US" w:bidi="ar-SA"/>
      </w:rPr>
    </w:lvl>
    <w:lvl w:ilvl="5" w:tplc="84486316">
      <w:numFmt w:val="bullet"/>
      <w:lvlText w:val="•"/>
      <w:lvlJc w:val="left"/>
      <w:pPr>
        <w:ind w:left="5326" w:hanging="721"/>
      </w:pPr>
      <w:rPr>
        <w:rFonts w:hint="default"/>
        <w:lang w:val="en-GB" w:eastAsia="en-US" w:bidi="ar-SA"/>
      </w:rPr>
    </w:lvl>
    <w:lvl w:ilvl="6" w:tplc="E24642B0">
      <w:numFmt w:val="bullet"/>
      <w:lvlText w:val="•"/>
      <w:lvlJc w:val="left"/>
      <w:pPr>
        <w:ind w:left="6223" w:hanging="721"/>
      </w:pPr>
      <w:rPr>
        <w:rFonts w:hint="default"/>
        <w:lang w:val="en-GB" w:eastAsia="en-US" w:bidi="ar-SA"/>
      </w:rPr>
    </w:lvl>
    <w:lvl w:ilvl="7" w:tplc="CBAC1B2A">
      <w:numFmt w:val="bullet"/>
      <w:lvlText w:val="•"/>
      <w:lvlJc w:val="left"/>
      <w:pPr>
        <w:ind w:left="7121" w:hanging="721"/>
      </w:pPr>
      <w:rPr>
        <w:rFonts w:hint="default"/>
        <w:lang w:val="en-GB" w:eastAsia="en-US" w:bidi="ar-SA"/>
      </w:rPr>
    </w:lvl>
    <w:lvl w:ilvl="8" w:tplc="7226AA34">
      <w:numFmt w:val="bullet"/>
      <w:lvlText w:val="•"/>
      <w:lvlJc w:val="left"/>
      <w:pPr>
        <w:ind w:left="8018" w:hanging="721"/>
      </w:pPr>
      <w:rPr>
        <w:rFonts w:hint="default"/>
        <w:lang w:val="en-GB" w:eastAsia="en-US" w:bidi="ar-SA"/>
      </w:rPr>
    </w:lvl>
  </w:abstractNum>
  <w:abstractNum w:abstractNumId="6" w15:restartNumberingAfterBreak="0">
    <w:nsid w:val="21EC035A"/>
    <w:multiLevelType w:val="hybridMultilevel"/>
    <w:tmpl w:val="8CE23FFC"/>
    <w:lvl w:ilvl="0" w:tplc="2408B7E8">
      <w:start w:val="1"/>
      <w:numFmt w:val="lowerLetter"/>
      <w:lvlText w:val="(%1)"/>
      <w:lvlJc w:val="left"/>
      <w:pPr>
        <w:ind w:left="943" w:hanging="840"/>
        <w:jc w:val="left"/>
      </w:pPr>
      <w:rPr>
        <w:rFonts w:ascii="Calibri" w:eastAsia="Calibri" w:hAnsi="Calibri" w:cs="Calibri" w:hint="default"/>
        <w:spacing w:val="-1"/>
        <w:w w:val="100"/>
        <w:sz w:val="22"/>
        <w:szCs w:val="22"/>
        <w:lang w:val="en-GB" w:eastAsia="en-US" w:bidi="ar-SA"/>
      </w:rPr>
    </w:lvl>
    <w:lvl w:ilvl="1" w:tplc="F18C50F2">
      <w:numFmt w:val="bullet"/>
      <w:lvlText w:val="•"/>
      <w:lvlJc w:val="left"/>
      <w:pPr>
        <w:ind w:left="1821" w:hanging="840"/>
      </w:pPr>
      <w:rPr>
        <w:rFonts w:hint="default"/>
        <w:lang w:val="en-GB" w:eastAsia="en-US" w:bidi="ar-SA"/>
      </w:rPr>
    </w:lvl>
    <w:lvl w:ilvl="2" w:tplc="B5306CEA">
      <w:numFmt w:val="bullet"/>
      <w:lvlText w:val="•"/>
      <w:lvlJc w:val="left"/>
      <w:pPr>
        <w:ind w:left="2703" w:hanging="840"/>
      </w:pPr>
      <w:rPr>
        <w:rFonts w:hint="default"/>
        <w:lang w:val="en-GB" w:eastAsia="en-US" w:bidi="ar-SA"/>
      </w:rPr>
    </w:lvl>
    <w:lvl w:ilvl="3" w:tplc="E10C1C90">
      <w:numFmt w:val="bullet"/>
      <w:lvlText w:val="•"/>
      <w:lvlJc w:val="left"/>
      <w:pPr>
        <w:ind w:left="3585" w:hanging="840"/>
      </w:pPr>
      <w:rPr>
        <w:rFonts w:hint="default"/>
        <w:lang w:val="en-GB" w:eastAsia="en-US" w:bidi="ar-SA"/>
      </w:rPr>
    </w:lvl>
    <w:lvl w:ilvl="4" w:tplc="3B84A65E">
      <w:numFmt w:val="bullet"/>
      <w:lvlText w:val="•"/>
      <w:lvlJc w:val="left"/>
      <w:pPr>
        <w:ind w:left="4467" w:hanging="840"/>
      </w:pPr>
      <w:rPr>
        <w:rFonts w:hint="default"/>
        <w:lang w:val="en-GB" w:eastAsia="en-US" w:bidi="ar-SA"/>
      </w:rPr>
    </w:lvl>
    <w:lvl w:ilvl="5" w:tplc="054458B4">
      <w:numFmt w:val="bullet"/>
      <w:lvlText w:val="•"/>
      <w:lvlJc w:val="left"/>
      <w:pPr>
        <w:ind w:left="5349" w:hanging="840"/>
      </w:pPr>
      <w:rPr>
        <w:rFonts w:hint="default"/>
        <w:lang w:val="en-GB" w:eastAsia="en-US" w:bidi="ar-SA"/>
      </w:rPr>
    </w:lvl>
    <w:lvl w:ilvl="6" w:tplc="492A31A2">
      <w:numFmt w:val="bullet"/>
      <w:lvlText w:val="•"/>
      <w:lvlJc w:val="left"/>
      <w:pPr>
        <w:ind w:left="6231" w:hanging="840"/>
      </w:pPr>
      <w:rPr>
        <w:rFonts w:hint="default"/>
        <w:lang w:val="en-GB" w:eastAsia="en-US" w:bidi="ar-SA"/>
      </w:rPr>
    </w:lvl>
    <w:lvl w:ilvl="7" w:tplc="7ED6781A">
      <w:numFmt w:val="bullet"/>
      <w:lvlText w:val="•"/>
      <w:lvlJc w:val="left"/>
      <w:pPr>
        <w:ind w:left="7113" w:hanging="840"/>
      </w:pPr>
      <w:rPr>
        <w:rFonts w:hint="default"/>
        <w:lang w:val="en-GB" w:eastAsia="en-US" w:bidi="ar-SA"/>
      </w:rPr>
    </w:lvl>
    <w:lvl w:ilvl="8" w:tplc="F39C7040">
      <w:numFmt w:val="bullet"/>
      <w:lvlText w:val="•"/>
      <w:lvlJc w:val="left"/>
      <w:pPr>
        <w:ind w:left="7995" w:hanging="840"/>
      </w:pPr>
      <w:rPr>
        <w:rFonts w:hint="default"/>
        <w:lang w:val="en-GB" w:eastAsia="en-US" w:bidi="ar-SA"/>
      </w:rPr>
    </w:lvl>
  </w:abstractNum>
  <w:abstractNum w:abstractNumId="7" w15:restartNumberingAfterBreak="0">
    <w:nsid w:val="23E126BD"/>
    <w:multiLevelType w:val="hybridMultilevel"/>
    <w:tmpl w:val="191488D2"/>
    <w:lvl w:ilvl="0" w:tplc="834A2B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E63E1"/>
    <w:multiLevelType w:val="hybridMultilevel"/>
    <w:tmpl w:val="308AAF4A"/>
    <w:lvl w:ilvl="0" w:tplc="F40AAB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E0515D"/>
    <w:multiLevelType w:val="hybridMultilevel"/>
    <w:tmpl w:val="DE12FD0C"/>
    <w:lvl w:ilvl="0" w:tplc="9906F98A">
      <w:start w:val="1"/>
      <w:numFmt w:val="lowerLetter"/>
      <w:lvlText w:val="(%1)"/>
      <w:lvlJc w:val="left"/>
      <w:pPr>
        <w:ind w:left="819" w:hanging="721"/>
      </w:pPr>
      <w:rPr>
        <w:rFonts w:ascii="Calibri" w:eastAsia="Calibri" w:hAnsi="Calibri" w:cs="Calibri" w:hint="default"/>
        <w:spacing w:val="-1"/>
        <w:w w:val="100"/>
        <w:sz w:val="22"/>
        <w:szCs w:val="22"/>
        <w:lang w:val="en-GB" w:eastAsia="en-US" w:bidi="ar-SA"/>
      </w:rPr>
    </w:lvl>
    <w:lvl w:ilvl="1" w:tplc="C8AE5136">
      <w:numFmt w:val="bullet"/>
      <w:lvlText w:val="•"/>
      <w:lvlJc w:val="left"/>
      <w:pPr>
        <w:ind w:left="1716" w:hanging="721"/>
      </w:pPr>
      <w:rPr>
        <w:rFonts w:hint="default"/>
        <w:lang w:val="en-GB" w:eastAsia="en-US" w:bidi="ar-SA"/>
      </w:rPr>
    </w:lvl>
    <w:lvl w:ilvl="2" w:tplc="119CEF2A">
      <w:numFmt w:val="bullet"/>
      <w:lvlText w:val="•"/>
      <w:lvlJc w:val="left"/>
      <w:pPr>
        <w:ind w:left="2612" w:hanging="721"/>
      </w:pPr>
      <w:rPr>
        <w:rFonts w:hint="default"/>
        <w:lang w:val="en-GB" w:eastAsia="en-US" w:bidi="ar-SA"/>
      </w:rPr>
    </w:lvl>
    <w:lvl w:ilvl="3" w:tplc="B39E60CA">
      <w:numFmt w:val="bullet"/>
      <w:lvlText w:val="•"/>
      <w:lvlJc w:val="left"/>
      <w:pPr>
        <w:ind w:left="3508" w:hanging="721"/>
      </w:pPr>
      <w:rPr>
        <w:rFonts w:hint="default"/>
        <w:lang w:val="en-GB" w:eastAsia="en-US" w:bidi="ar-SA"/>
      </w:rPr>
    </w:lvl>
    <w:lvl w:ilvl="4" w:tplc="963E4B08">
      <w:numFmt w:val="bullet"/>
      <w:lvlText w:val="•"/>
      <w:lvlJc w:val="left"/>
      <w:pPr>
        <w:ind w:left="4405" w:hanging="721"/>
      </w:pPr>
      <w:rPr>
        <w:rFonts w:hint="default"/>
        <w:lang w:val="en-GB" w:eastAsia="en-US" w:bidi="ar-SA"/>
      </w:rPr>
    </w:lvl>
    <w:lvl w:ilvl="5" w:tplc="BFA6F3E6">
      <w:numFmt w:val="bullet"/>
      <w:lvlText w:val="•"/>
      <w:lvlJc w:val="left"/>
      <w:pPr>
        <w:ind w:left="5301" w:hanging="721"/>
      </w:pPr>
      <w:rPr>
        <w:rFonts w:hint="default"/>
        <w:lang w:val="en-GB" w:eastAsia="en-US" w:bidi="ar-SA"/>
      </w:rPr>
    </w:lvl>
    <w:lvl w:ilvl="6" w:tplc="5DCA8702">
      <w:numFmt w:val="bullet"/>
      <w:lvlText w:val="•"/>
      <w:lvlJc w:val="left"/>
      <w:pPr>
        <w:ind w:left="6197" w:hanging="721"/>
      </w:pPr>
      <w:rPr>
        <w:rFonts w:hint="default"/>
        <w:lang w:val="en-GB" w:eastAsia="en-US" w:bidi="ar-SA"/>
      </w:rPr>
    </w:lvl>
    <w:lvl w:ilvl="7" w:tplc="02AA742C">
      <w:numFmt w:val="bullet"/>
      <w:lvlText w:val="•"/>
      <w:lvlJc w:val="left"/>
      <w:pPr>
        <w:ind w:left="7094" w:hanging="721"/>
      </w:pPr>
      <w:rPr>
        <w:rFonts w:hint="default"/>
        <w:lang w:val="en-GB" w:eastAsia="en-US" w:bidi="ar-SA"/>
      </w:rPr>
    </w:lvl>
    <w:lvl w:ilvl="8" w:tplc="2B4EBFE0">
      <w:numFmt w:val="bullet"/>
      <w:lvlText w:val="•"/>
      <w:lvlJc w:val="left"/>
      <w:pPr>
        <w:ind w:left="7990" w:hanging="721"/>
      </w:pPr>
      <w:rPr>
        <w:rFonts w:hint="default"/>
        <w:lang w:val="en-GB" w:eastAsia="en-US" w:bidi="ar-SA"/>
      </w:rPr>
    </w:lvl>
  </w:abstractNum>
  <w:abstractNum w:abstractNumId="10" w15:restartNumberingAfterBreak="0">
    <w:nsid w:val="4FDC68B3"/>
    <w:multiLevelType w:val="hybridMultilevel"/>
    <w:tmpl w:val="92E259EE"/>
    <w:lvl w:ilvl="0" w:tplc="B210A938">
      <w:start w:val="1"/>
      <w:numFmt w:val="lowerLetter"/>
      <w:lvlText w:val="(%1)"/>
      <w:lvlJc w:val="left"/>
      <w:pPr>
        <w:ind w:left="831" w:hanging="721"/>
      </w:pPr>
      <w:rPr>
        <w:rFonts w:ascii="Calibri" w:eastAsia="Calibri" w:hAnsi="Calibri" w:cs="Calibri" w:hint="default"/>
        <w:spacing w:val="-1"/>
        <w:w w:val="100"/>
        <w:sz w:val="22"/>
        <w:szCs w:val="22"/>
        <w:lang w:val="en-GB" w:eastAsia="en-US" w:bidi="ar-SA"/>
      </w:rPr>
    </w:lvl>
    <w:lvl w:ilvl="1" w:tplc="6FE04724">
      <w:numFmt w:val="bullet"/>
      <w:lvlText w:val="•"/>
      <w:lvlJc w:val="left"/>
      <w:pPr>
        <w:ind w:left="1734" w:hanging="721"/>
      </w:pPr>
      <w:rPr>
        <w:rFonts w:hint="default"/>
        <w:lang w:val="en-GB" w:eastAsia="en-US" w:bidi="ar-SA"/>
      </w:rPr>
    </w:lvl>
    <w:lvl w:ilvl="2" w:tplc="9118EF70">
      <w:numFmt w:val="bullet"/>
      <w:lvlText w:val="•"/>
      <w:lvlJc w:val="left"/>
      <w:pPr>
        <w:ind w:left="2628" w:hanging="721"/>
      </w:pPr>
      <w:rPr>
        <w:rFonts w:hint="default"/>
        <w:lang w:val="en-GB" w:eastAsia="en-US" w:bidi="ar-SA"/>
      </w:rPr>
    </w:lvl>
    <w:lvl w:ilvl="3" w:tplc="4E0A53B2">
      <w:numFmt w:val="bullet"/>
      <w:lvlText w:val="•"/>
      <w:lvlJc w:val="left"/>
      <w:pPr>
        <w:ind w:left="3522" w:hanging="721"/>
      </w:pPr>
      <w:rPr>
        <w:rFonts w:hint="default"/>
        <w:lang w:val="en-GB" w:eastAsia="en-US" w:bidi="ar-SA"/>
      </w:rPr>
    </w:lvl>
    <w:lvl w:ilvl="4" w:tplc="579EA274">
      <w:numFmt w:val="bullet"/>
      <w:lvlText w:val="•"/>
      <w:lvlJc w:val="left"/>
      <w:pPr>
        <w:ind w:left="4417" w:hanging="721"/>
      </w:pPr>
      <w:rPr>
        <w:rFonts w:hint="default"/>
        <w:lang w:val="en-GB" w:eastAsia="en-US" w:bidi="ar-SA"/>
      </w:rPr>
    </w:lvl>
    <w:lvl w:ilvl="5" w:tplc="A302056C">
      <w:numFmt w:val="bullet"/>
      <w:lvlText w:val="•"/>
      <w:lvlJc w:val="left"/>
      <w:pPr>
        <w:ind w:left="5311" w:hanging="721"/>
      </w:pPr>
      <w:rPr>
        <w:rFonts w:hint="default"/>
        <w:lang w:val="en-GB" w:eastAsia="en-US" w:bidi="ar-SA"/>
      </w:rPr>
    </w:lvl>
    <w:lvl w:ilvl="6" w:tplc="531234E8">
      <w:numFmt w:val="bullet"/>
      <w:lvlText w:val="•"/>
      <w:lvlJc w:val="left"/>
      <w:pPr>
        <w:ind w:left="6205" w:hanging="721"/>
      </w:pPr>
      <w:rPr>
        <w:rFonts w:hint="default"/>
        <w:lang w:val="en-GB" w:eastAsia="en-US" w:bidi="ar-SA"/>
      </w:rPr>
    </w:lvl>
    <w:lvl w:ilvl="7" w:tplc="000AFE72">
      <w:numFmt w:val="bullet"/>
      <w:lvlText w:val="•"/>
      <w:lvlJc w:val="left"/>
      <w:pPr>
        <w:ind w:left="7100" w:hanging="721"/>
      </w:pPr>
      <w:rPr>
        <w:rFonts w:hint="default"/>
        <w:lang w:val="en-GB" w:eastAsia="en-US" w:bidi="ar-SA"/>
      </w:rPr>
    </w:lvl>
    <w:lvl w:ilvl="8" w:tplc="0F466578">
      <w:numFmt w:val="bullet"/>
      <w:lvlText w:val="•"/>
      <w:lvlJc w:val="left"/>
      <w:pPr>
        <w:ind w:left="7994" w:hanging="721"/>
      </w:pPr>
      <w:rPr>
        <w:rFonts w:hint="default"/>
        <w:lang w:val="en-GB" w:eastAsia="en-US" w:bidi="ar-SA"/>
      </w:rPr>
    </w:lvl>
  </w:abstractNum>
  <w:abstractNum w:abstractNumId="11" w15:restartNumberingAfterBreak="0">
    <w:nsid w:val="67130C38"/>
    <w:multiLevelType w:val="hybridMultilevel"/>
    <w:tmpl w:val="BF22F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C3ED0"/>
    <w:multiLevelType w:val="hybridMultilevel"/>
    <w:tmpl w:val="A49ED798"/>
    <w:lvl w:ilvl="0" w:tplc="D4C895DC">
      <w:start w:val="1"/>
      <w:numFmt w:val="lowerLetter"/>
      <w:lvlText w:val="(%1)"/>
      <w:lvlJc w:val="left"/>
      <w:pPr>
        <w:ind w:left="832" w:hanging="360"/>
      </w:pPr>
      <w:rPr>
        <w:rFonts w:ascii="Calibri" w:eastAsia="Calibri" w:hAnsi="Calibri" w:cs="Calibri" w:hint="default"/>
        <w:spacing w:val="-1"/>
        <w:w w:val="100"/>
        <w:sz w:val="22"/>
        <w:szCs w:val="22"/>
        <w:lang w:val="en-GB" w:eastAsia="en-US" w:bidi="ar-SA"/>
      </w:rPr>
    </w:lvl>
    <w:lvl w:ilvl="1" w:tplc="8EEEED70">
      <w:numFmt w:val="bullet"/>
      <w:lvlText w:val="•"/>
      <w:lvlJc w:val="left"/>
      <w:pPr>
        <w:ind w:left="1704" w:hanging="360"/>
      </w:pPr>
      <w:rPr>
        <w:rFonts w:hint="default"/>
        <w:lang w:val="en-GB" w:eastAsia="en-US" w:bidi="ar-SA"/>
      </w:rPr>
    </w:lvl>
    <w:lvl w:ilvl="2" w:tplc="681C51BE">
      <w:numFmt w:val="bullet"/>
      <w:lvlText w:val="•"/>
      <w:lvlJc w:val="left"/>
      <w:pPr>
        <w:ind w:left="2568" w:hanging="360"/>
      </w:pPr>
      <w:rPr>
        <w:rFonts w:hint="default"/>
        <w:lang w:val="en-GB" w:eastAsia="en-US" w:bidi="ar-SA"/>
      </w:rPr>
    </w:lvl>
    <w:lvl w:ilvl="3" w:tplc="3AFE9240">
      <w:numFmt w:val="bullet"/>
      <w:lvlText w:val="•"/>
      <w:lvlJc w:val="left"/>
      <w:pPr>
        <w:ind w:left="3432" w:hanging="360"/>
      </w:pPr>
      <w:rPr>
        <w:rFonts w:hint="default"/>
        <w:lang w:val="en-GB" w:eastAsia="en-US" w:bidi="ar-SA"/>
      </w:rPr>
    </w:lvl>
    <w:lvl w:ilvl="4" w:tplc="4C9A1064">
      <w:numFmt w:val="bullet"/>
      <w:lvlText w:val="•"/>
      <w:lvlJc w:val="left"/>
      <w:pPr>
        <w:ind w:left="4296" w:hanging="360"/>
      </w:pPr>
      <w:rPr>
        <w:rFonts w:hint="default"/>
        <w:lang w:val="en-GB" w:eastAsia="en-US" w:bidi="ar-SA"/>
      </w:rPr>
    </w:lvl>
    <w:lvl w:ilvl="5" w:tplc="19426522">
      <w:numFmt w:val="bullet"/>
      <w:lvlText w:val="•"/>
      <w:lvlJc w:val="left"/>
      <w:pPr>
        <w:ind w:left="5160" w:hanging="360"/>
      </w:pPr>
      <w:rPr>
        <w:rFonts w:hint="default"/>
        <w:lang w:val="en-GB" w:eastAsia="en-US" w:bidi="ar-SA"/>
      </w:rPr>
    </w:lvl>
    <w:lvl w:ilvl="6" w:tplc="58B6A968">
      <w:numFmt w:val="bullet"/>
      <w:lvlText w:val="•"/>
      <w:lvlJc w:val="left"/>
      <w:pPr>
        <w:ind w:left="6024" w:hanging="360"/>
      </w:pPr>
      <w:rPr>
        <w:rFonts w:hint="default"/>
        <w:lang w:val="en-GB" w:eastAsia="en-US" w:bidi="ar-SA"/>
      </w:rPr>
    </w:lvl>
    <w:lvl w:ilvl="7" w:tplc="6DDCFA08">
      <w:numFmt w:val="bullet"/>
      <w:lvlText w:val="•"/>
      <w:lvlJc w:val="left"/>
      <w:pPr>
        <w:ind w:left="6888" w:hanging="360"/>
      </w:pPr>
      <w:rPr>
        <w:rFonts w:hint="default"/>
        <w:lang w:val="en-GB" w:eastAsia="en-US" w:bidi="ar-SA"/>
      </w:rPr>
    </w:lvl>
    <w:lvl w:ilvl="8" w:tplc="BD2E3010">
      <w:numFmt w:val="bullet"/>
      <w:lvlText w:val="•"/>
      <w:lvlJc w:val="left"/>
      <w:pPr>
        <w:ind w:left="7752" w:hanging="360"/>
      </w:pPr>
      <w:rPr>
        <w:rFonts w:hint="default"/>
        <w:lang w:val="en-GB" w:eastAsia="en-US" w:bidi="ar-SA"/>
      </w:rPr>
    </w:lvl>
  </w:abstractNum>
  <w:abstractNum w:abstractNumId="13" w15:restartNumberingAfterBreak="0">
    <w:nsid w:val="73990901"/>
    <w:multiLevelType w:val="hybridMultilevel"/>
    <w:tmpl w:val="5422FDDC"/>
    <w:lvl w:ilvl="0" w:tplc="752814C8">
      <w:start w:val="3"/>
      <w:numFmt w:val="lowerLetter"/>
      <w:lvlText w:val="(%1)"/>
      <w:lvlJc w:val="left"/>
      <w:pPr>
        <w:ind w:left="919" w:hanging="720"/>
        <w:jc w:val="left"/>
      </w:pPr>
      <w:rPr>
        <w:rFonts w:ascii="Calibri" w:eastAsia="Calibri" w:hAnsi="Calibri" w:cs="Calibri" w:hint="default"/>
        <w:w w:val="100"/>
        <w:sz w:val="22"/>
        <w:szCs w:val="22"/>
        <w:lang w:val="en-GB" w:eastAsia="en-US" w:bidi="ar-SA"/>
      </w:rPr>
    </w:lvl>
    <w:lvl w:ilvl="1" w:tplc="95AC64F6">
      <w:numFmt w:val="bullet"/>
      <w:lvlText w:val="•"/>
      <w:lvlJc w:val="left"/>
      <w:pPr>
        <w:ind w:left="1817" w:hanging="720"/>
      </w:pPr>
      <w:rPr>
        <w:rFonts w:hint="default"/>
        <w:lang w:val="en-GB" w:eastAsia="en-US" w:bidi="ar-SA"/>
      </w:rPr>
    </w:lvl>
    <w:lvl w:ilvl="2" w:tplc="C06225C6">
      <w:numFmt w:val="bullet"/>
      <w:lvlText w:val="•"/>
      <w:lvlJc w:val="left"/>
      <w:pPr>
        <w:ind w:left="2715" w:hanging="720"/>
      </w:pPr>
      <w:rPr>
        <w:rFonts w:hint="default"/>
        <w:lang w:val="en-GB" w:eastAsia="en-US" w:bidi="ar-SA"/>
      </w:rPr>
    </w:lvl>
    <w:lvl w:ilvl="3" w:tplc="7D8A9374">
      <w:numFmt w:val="bullet"/>
      <w:lvlText w:val="•"/>
      <w:lvlJc w:val="left"/>
      <w:pPr>
        <w:ind w:left="3612" w:hanging="720"/>
      </w:pPr>
      <w:rPr>
        <w:rFonts w:hint="default"/>
        <w:lang w:val="en-GB" w:eastAsia="en-US" w:bidi="ar-SA"/>
      </w:rPr>
    </w:lvl>
    <w:lvl w:ilvl="4" w:tplc="4D506E30">
      <w:numFmt w:val="bullet"/>
      <w:lvlText w:val="•"/>
      <w:lvlJc w:val="left"/>
      <w:pPr>
        <w:ind w:left="4510" w:hanging="720"/>
      </w:pPr>
      <w:rPr>
        <w:rFonts w:hint="default"/>
        <w:lang w:val="en-GB" w:eastAsia="en-US" w:bidi="ar-SA"/>
      </w:rPr>
    </w:lvl>
    <w:lvl w:ilvl="5" w:tplc="B454925A">
      <w:numFmt w:val="bullet"/>
      <w:lvlText w:val="•"/>
      <w:lvlJc w:val="left"/>
      <w:pPr>
        <w:ind w:left="5408" w:hanging="720"/>
      </w:pPr>
      <w:rPr>
        <w:rFonts w:hint="default"/>
        <w:lang w:val="en-GB" w:eastAsia="en-US" w:bidi="ar-SA"/>
      </w:rPr>
    </w:lvl>
    <w:lvl w:ilvl="6" w:tplc="063C88FA">
      <w:numFmt w:val="bullet"/>
      <w:lvlText w:val="•"/>
      <w:lvlJc w:val="left"/>
      <w:pPr>
        <w:ind w:left="6305" w:hanging="720"/>
      </w:pPr>
      <w:rPr>
        <w:rFonts w:hint="default"/>
        <w:lang w:val="en-GB" w:eastAsia="en-US" w:bidi="ar-SA"/>
      </w:rPr>
    </w:lvl>
    <w:lvl w:ilvl="7" w:tplc="4EAC7022">
      <w:numFmt w:val="bullet"/>
      <w:lvlText w:val="•"/>
      <w:lvlJc w:val="left"/>
      <w:pPr>
        <w:ind w:left="7203" w:hanging="720"/>
      </w:pPr>
      <w:rPr>
        <w:rFonts w:hint="default"/>
        <w:lang w:val="en-GB" w:eastAsia="en-US" w:bidi="ar-SA"/>
      </w:rPr>
    </w:lvl>
    <w:lvl w:ilvl="8" w:tplc="2CEA7AFC">
      <w:numFmt w:val="bullet"/>
      <w:lvlText w:val="•"/>
      <w:lvlJc w:val="left"/>
      <w:pPr>
        <w:ind w:left="8100" w:hanging="720"/>
      </w:pPr>
      <w:rPr>
        <w:rFonts w:hint="default"/>
        <w:lang w:val="en-GB" w:eastAsia="en-US" w:bidi="ar-SA"/>
      </w:rPr>
    </w:lvl>
  </w:abstractNum>
  <w:abstractNum w:abstractNumId="14" w15:restartNumberingAfterBreak="0">
    <w:nsid w:val="742B6CEE"/>
    <w:multiLevelType w:val="hybridMultilevel"/>
    <w:tmpl w:val="1876A73E"/>
    <w:lvl w:ilvl="0" w:tplc="9D929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0"/>
  </w:num>
  <w:num w:numId="5">
    <w:abstractNumId w:val="7"/>
  </w:num>
  <w:num w:numId="6">
    <w:abstractNumId w:val="12"/>
  </w:num>
  <w:num w:numId="7">
    <w:abstractNumId w:val="5"/>
  </w:num>
  <w:num w:numId="8">
    <w:abstractNumId w:val="1"/>
  </w:num>
  <w:num w:numId="9">
    <w:abstractNumId w:val="4"/>
  </w:num>
  <w:num w:numId="10">
    <w:abstractNumId w:val="10"/>
  </w:num>
  <w:num w:numId="11">
    <w:abstractNumId w:val="9"/>
  </w:num>
  <w:num w:numId="12">
    <w:abstractNumId w:val="11"/>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D"/>
    <w:rsid w:val="00003BD3"/>
    <w:rsid w:val="0000577F"/>
    <w:rsid w:val="00010547"/>
    <w:rsid w:val="0002468E"/>
    <w:rsid w:val="00024C98"/>
    <w:rsid w:val="00034859"/>
    <w:rsid w:val="00034922"/>
    <w:rsid w:val="00034C14"/>
    <w:rsid w:val="00035C1C"/>
    <w:rsid w:val="000361C0"/>
    <w:rsid w:val="000373CE"/>
    <w:rsid w:val="00040544"/>
    <w:rsid w:val="00041E0B"/>
    <w:rsid w:val="0004295B"/>
    <w:rsid w:val="000468AC"/>
    <w:rsid w:val="00046D7B"/>
    <w:rsid w:val="000617DC"/>
    <w:rsid w:val="0006523C"/>
    <w:rsid w:val="0007099D"/>
    <w:rsid w:val="00075C29"/>
    <w:rsid w:val="0008292F"/>
    <w:rsid w:val="00093312"/>
    <w:rsid w:val="000941B7"/>
    <w:rsid w:val="000A1182"/>
    <w:rsid w:val="000B2037"/>
    <w:rsid w:val="000C29F4"/>
    <w:rsid w:val="000C428C"/>
    <w:rsid w:val="000C4950"/>
    <w:rsid w:val="000C50CE"/>
    <w:rsid w:val="000D3CE2"/>
    <w:rsid w:val="000F02E7"/>
    <w:rsid w:val="000F084D"/>
    <w:rsid w:val="000F24C5"/>
    <w:rsid w:val="00103923"/>
    <w:rsid w:val="00106901"/>
    <w:rsid w:val="00110EE7"/>
    <w:rsid w:val="00115B38"/>
    <w:rsid w:val="00116268"/>
    <w:rsid w:val="0012150A"/>
    <w:rsid w:val="00122666"/>
    <w:rsid w:val="00131468"/>
    <w:rsid w:val="00132E25"/>
    <w:rsid w:val="00143152"/>
    <w:rsid w:val="001470F4"/>
    <w:rsid w:val="001477C5"/>
    <w:rsid w:val="0015683C"/>
    <w:rsid w:val="00171736"/>
    <w:rsid w:val="00171D18"/>
    <w:rsid w:val="00172946"/>
    <w:rsid w:val="00176E44"/>
    <w:rsid w:val="001811EC"/>
    <w:rsid w:val="001A4CB8"/>
    <w:rsid w:val="001A7A70"/>
    <w:rsid w:val="001A7FF8"/>
    <w:rsid w:val="001B00A8"/>
    <w:rsid w:val="001B4510"/>
    <w:rsid w:val="001B7315"/>
    <w:rsid w:val="001C45D2"/>
    <w:rsid w:val="001D0422"/>
    <w:rsid w:val="001D28C0"/>
    <w:rsid w:val="001E0F94"/>
    <w:rsid w:val="001E2D13"/>
    <w:rsid w:val="001E4DC5"/>
    <w:rsid w:val="001E6BA0"/>
    <w:rsid w:val="001F7D43"/>
    <w:rsid w:val="002025EC"/>
    <w:rsid w:val="00203AA2"/>
    <w:rsid w:val="00203D25"/>
    <w:rsid w:val="00204A08"/>
    <w:rsid w:val="00214A95"/>
    <w:rsid w:val="002216EA"/>
    <w:rsid w:val="00230794"/>
    <w:rsid w:val="00231943"/>
    <w:rsid w:val="00240C2F"/>
    <w:rsid w:val="00241230"/>
    <w:rsid w:val="00243B9D"/>
    <w:rsid w:val="00246F5C"/>
    <w:rsid w:val="00247118"/>
    <w:rsid w:val="00255089"/>
    <w:rsid w:val="002608BD"/>
    <w:rsid w:val="00262613"/>
    <w:rsid w:val="002676DD"/>
    <w:rsid w:val="002855D5"/>
    <w:rsid w:val="00295E0F"/>
    <w:rsid w:val="002A744A"/>
    <w:rsid w:val="002A77B5"/>
    <w:rsid w:val="002B1363"/>
    <w:rsid w:val="002B368A"/>
    <w:rsid w:val="002C22CC"/>
    <w:rsid w:val="002C6234"/>
    <w:rsid w:val="002D15CC"/>
    <w:rsid w:val="002D1E8D"/>
    <w:rsid w:val="002D4887"/>
    <w:rsid w:val="002D5843"/>
    <w:rsid w:val="002E64C7"/>
    <w:rsid w:val="002F2EFD"/>
    <w:rsid w:val="002F62E1"/>
    <w:rsid w:val="0030184B"/>
    <w:rsid w:val="00311BA8"/>
    <w:rsid w:val="00314BE2"/>
    <w:rsid w:val="00322F87"/>
    <w:rsid w:val="00324BB1"/>
    <w:rsid w:val="00332582"/>
    <w:rsid w:val="00334D66"/>
    <w:rsid w:val="0033617D"/>
    <w:rsid w:val="003410DF"/>
    <w:rsid w:val="00342AA9"/>
    <w:rsid w:val="00344F09"/>
    <w:rsid w:val="00345545"/>
    <w:rsid w:val="00345CDF"/>
    <w:rsid w:val="003467E0"/>
    <w:rsid w:val="00346B7B"/>
    <w:rsid w:val="0034702D"/>
    <w:rsid w:val="00351D55"/>
    <w:rsid w:val="003523BA"/>
    <w:rsid w:val="00352404"/>
    <w:rsid w:val="0035273D"/>
    <w:rsid w:val="003536DB"/>
    <w:rsid w:val="00356F6F"/>
    <w:rsid w:val="003579C9"/>
    <w:rsid w:val="0036012E"/>
    <w:rsid w:val="00361F7B"/>
    <w:rsid w:val="00371CA3"/>
    <w:rsid w:val="00373A0D"/>
    <w:rsid w:val="00376B5B"/>
    <w:rsid w:val="00381D0D"/>
    <w:rsid w:val="00386E90"/>
    <w:rsid w:val="003913AA"/>
    <w:rsid w:val="00391FE2"/>
    <w:rsid w:val="00393E7E"/>
    <w:rsid w:val="003A2C39"/>
    <w:rsid w:val="003B0207"/>
    <w:rsid w:val="003B071D"/>
    <w:rsid w:val="003B6493"/>
    <w:rsid w:val="003C2597"/>
    <w:rsid w:val="003C3665"/>
    <w:rsid w:val="003C7B38"/>
    <w:rsid w:val="003D0C36"/>
    <w:rsid w:val="003E198E"/>
    <w:rsid w:val="003E387D"/>
    <w:rsid w:val="003E42E7"/>
    <w:rsid w:val="003E63E5"/>
    <w:rsid w:val="003E79EB"/>
    <w:rsid w:val="003F1108"/>
    <w:rsid w:val="003F5A76"/>
    <w:rsid w:val="003F7315"/>
    <w:rsid w:val="003F7565"/>
    <w:rsid w:val="00402B2B"/>
    <w:rsid w:val="0040337F"/>
    <w:rsid w:val="00406359"/>
    <w:rsid w:val="00410C71"/>
    <w:rsid w:val="00416611"/>
    <w:rsid w:val="00423863"/>
    <w:rsid w:val="00427364"/>
    <w:rsid w:val="004303BC"/>
    <w:rsid w:val="0043071F"/>
    <w:rsid w:val="004311D5"/>
    <w:rsid w:val="00433A3D"/>
    <w:rsid w:val="00442F03"/>
    <w:rsid w:val="00447975"/>
    <w:rsid w:val="0045364F"/>
    <w:rsid w:val="004624F8"/>
    <w:rsid w:val="00470EF0"/>
    <w:rsid w:val="00472A37"/>
    <w:rsid w:val="00475534"/>
    <w:rsid w:val="004802B1"/>
    <w:rsid w:val="004822A4"/>
    <w:rsid w:val="004822AA"/>
    <w:rsid w:val="004836EF"/>
    <w:rsid w:val="00483A5D"/>
    <w:rsid w:val="00485607"/>
    <w:rsid w:val="00485C6D"/>
    <w:rsid w:val="00490D8D"/>
    <w:rsid w:val="0049395E"/>
    <w:rsid w:val="00493E13"/>
    <w:rsid w:val="004A0255"/>
    <w:rsid w:val="004B3B6D"/>
    <w:rsid w:val="004D261C"/>
    <w:rsid w:val="004D63ED"/>
    <w:rsid w:val="004E298C"/>
    <w:rsid w:val="004E4C5A"/>
    <w:rsid w:val="004F0230"/>
    <w:rsid w:val="004F324E"/>
    <w:rsid w:val="004F7D77"/>
    <w:rsid w:val="005014C3"/>
    <w:rsid w:val="0050370F"/>
    <w:rsid w:val="00511061"/>
    <w:rsid w:val="00511811"/>
    <w:rsid w:val="00520F61"/>
    <w:rsid w:val="0053248B"/>
    <w:rsid w:val="0053445F"/>
    <w:rsid w:val="00534940"/>
    <w:rsid w:val="0053608F"/>
    <w:rsid w:val="00540DD9"/>
    <w:rsid w:val="00541B2B"/>
    <w:rsid w:val="00542083"/>
    <w:rsid w:val="00555895"/>
    <w:rsid w:val="00565A0F"/>
    <w:rsid w:val="005728E6"/>
    <w:rsid w:val="00575A3B"/>
    <w:rsid w:val="00582EF7"/>
    <w:rsid w:val="0058759E"/>
    <w:rsid w:val="005A0489"/>
    <w:rsid w:val="005A0A06"/>
    <w:rsid w:val="005B36F7"/>
    <w:rsid w:val="005C39B3"/>
    <w:rsid w:val="005C6ACE"/>
    <w:rsid w:val="005C6F8C"/>
    <w:rsid w:val="005D1D22"/>
    <w:rsid w:val="005D260C"/>
    <w:rsid w:val="005D4FCE"/>
    <w:rsid w:val="005D5D57"/>
    <w:rsid w:val="005E1AD2"/>
    <w:rsid w:val="0060003A"/>
    <w:rsid w:val="006133D2"/>
    <w:rsid w:val="00614DF4"/>
    <w:rsid w:val="00621A26"/>
    <w:rsid w:val="006224BD"/>
    <w:rsid w:val="00622EB5"/>
    <w:rsid w:val="00623124"/>
    <w:rsid w:val="00632418"/>
    <w:rsid w:val="00636D47"/>
    <w:rsid w:val="00643A28"/>
    <w:rsid w:val="0064431C"/>
    <w:rsid w:val="00654915"/>
    <w:rsid w:val="00657FEC"/>
    <w:rsid w:val="00662CED"/>
    <w:rsid w:val="0066522E"/>
    <w:rsid w:val="006701B9"/>
    <w:rsid w:val="006701D2"/>
    <w:rsid w:val="00670B51"/>
    <w:rsid w:val="006730C1"/>
    <w:rsid w:val="00676B5F"/>
    <w:rsid w:val="00680632"/>
    <w:rsid w:val="00697637"/>
    <w:rsid w:val="006A0FAC"/>
    <w:rsid w:val="006A4F41"/>
    <w:rsid w:val="006B0EFA"/>
    <w:rsid w:val="006B6A2F"/>
    <w:rsid w:val="006C4C5F"/>
    <w:rsid w:val="006C5531"/>
    <w:rsid w:val="006C7B4C"/>
    <w:rsid w:val="006D7600"/>
    <w:rsid w:val="006D7B63"/>
    <w:rsid w:val="006D7F96"/>
    <w:rsid w:val="006E26F6"/>
    <w:rsid w:val="006F504C"/>
    <w:rsid w:val="006F796D"/>
    <w:rsid w:val="0070420C"/>
    <w:rsid w:val="00706E26"/>
    <w:rsid w:val="00715172"/>
    <w:rsid w:val="00720450"/>
    <w:rsid w:val="00721A8C"/>
    <w:rsid w:val="007253DB"/>
    <w:rsid w:val="00737DAA"/>
    <w:rsid w:val="007429D0"/>
    <w:rsid w:val="007455DA"/>
    <w:rsid w:val="00750FA1"/>
    <w:rsid w:val="00751AD7"/>
    <w:rsid w:val="00757B3C"/>
    <w:rsid w:val="00760D5B"/>
    <w:rsid w:val="00770252"/>
    <w:rsid w:val="0077696D"/>
    <w:rsid w:val="00777A1F"/>
    <w:rsid w:val="0078602D"/>
    <w:rsid w:val="00786668"/>
    <w:rsid w:val="0078751B"/>
    <w:rsid w:val="00790BCB"/>
    <w:rsid w:val="00794652"/>
    <w:rsid w:val="00794CD1"/>
    <w:rsid w:val="007A00C3"/>
    <w:rsid w:val="007A79AF"/>
    <w:rsid w:val="007B0962"/>
    <w:rsid w:val="007B1AC9"/>
    <w:rsid w:val="007B4202"/>
    <w:rsid w:val="007C1327"/>
    <w:rsid w:val="007C7734"/>
    <w:rsid w:val="007D1E9B"/>
    <w:rsid w:val="007D5330"/>
    <w:rsid w:val="007E31BE"/>
    <w:rsid w:val="007F54D2"/>
    <w:rsid w:val="007F6137"/>
    <w:rsid w:val="00803434"/>
    <w:rsid w:val="00803CB8"/>
    <w:rsid w:val="008047B4"/>
    <w:rsid w:val="008067D9"/>
    <w:rsid w:val="008201BD"/>
    <w:rsid w:val="008220A9"/>
    <w:rsid w:val="008241DB"/>
    <w:rsid w:val="0082653A"/>
    <w:rsid w:val="00830FEC"/>
    <w:rsid w:val="00832767"/>
    <w:rsid w:val="00837581"/>
    <w:rsid w:val="0085423A"/>
    <w:rsid w:val="00855739"/>
    <w:rsid w:val="00855A1A"/>
    <w:rsid w:val="0085682D"/>
    <w:rsid w:val="008621A3"/>
    <w:rsid w:val="0087554F"/>
    <w:rsid w:val="008770FA"/>
    <w:rsid w:val="00881C65"/>
    <w:rsid w:val="0088281A"/>
    <w:rsid w:val="008847C4"/>
    <w:rsid w:val="0089566D"/>
    <w:rsid w:val="00897575"/>
    <w:rsid w:val="008A0C5F"/>
    <w:rsid w:val="008A3CE6"/>
    <w:rsid w:val="008A425F"/>
    <w:rsid w:val="008A5CF4"/>
    <w:rsid w:val="008B5C45"/>
    <w:rsid w:val="008C1886"/>
    <w:rsid w:val="008C53C5"/>
    <w:rsid w:val="008C6C7B"/>
    <w:rsid w:val="008E277B"/>
    <w:rsid w:val="008F3AAF"/>
    <w:rsid w:val="008F58BC"/>
    <w:rsid w:val="00902129"/>
    <w:rsid w:val="009054D5"/>
    <w:rsid w:val="00905D96"/>
    <w:rsid w:val="00910104"/>
    <w:rsid w:val="00912C18"/>
    <w:rsid w:val="009235E7"/>
    <w:rsid w:val="00923F07"/>
    <w:rsid w:val="009255BF"/>
    <w:rsid w:val="009370EC"/>
    <w:rsid w:val="00940305"/>
    <w:rsid w:val="009464D1"/>
    <w:rsid w:val="0094794B"/>
    <w:rsid w:val="00950B8B"/>
    <w:rsid w:val="00951847"/>
    <w:rsid w:val="009536FD"/>
    <w:rsid w:val="00954FCD"/>
    <w:rsid w:val="00957664"/>
    <w:rsid w:val="00960D1E"/>
    <w:rsid w:val="009616D2"/>
    <w:rsid w:val="009632EE"/>
    <w:rsid w:val="009773A4"/>
    <w:rsid w:val="00984B7A"/>
    <w:rsid w:val="00985A92"/>
    <w:rsid w:val="00987552"/>
    <w:rsid w:val="009878E7"/>
    <w:rsid w:val="0099054F"/>
    <w:rsid w:val="009907ED"/>
    <w:rsid w:val="009A59F3"/>
    <w:rsid w:val="009A5DA6"/>
    <w:rsid w:val="009A62A5"/>
    <w:rsid w:val="009A62DB"/>
    <w:rsid w:val="009A79D2"/>
    <w:rsid w:val="009B1D06"/>
    <w:rsid w:val="009B6A7C"/>
    <w:rsid w:val="009D28D5"/>
    <w:rsid w:val="009E7078"/>
    <w:rsid w:val="009F079E"/>
    <w:rsid w:val="009F3754"/>
    <w:rsid w:val="009F4A9E"/>
    <w:rsid w:val="009F6BEC"/>
    <w:rsid w:val="009F76FD"/>
    <w:rsid w:val="00A02344"/>
    <w:rsid w:val="00A11157"/>
    <w:rsid w:val="00A13783"/>
    <w:rsid w:val="00A15713"/>
    <w:rsid w:val="00A16F1E"/>
    <w:rsid w:val="00A17747"/>
    <w:rsid w:val="00A1BE24"/>
    <w:rsid w:val="00A22332"/>
    <w:rsid w:val="00A23632"/>
    <w:rsid w:val="00A2670F"/>
    <w:rsid w:val="00A27548"/>
    <w:rsid w:val="00A345EA"/>
    <w:rsid w:val="00A37C42"/>
    <w:rsid w:val="00A4237F"/>
    <w:rsid w:val="00A548F1"/>
    <w:rsid w:val="00A54D8C"/>
    <w:rsid w:val="00A554D7"/>
    <w:rsid w:val="00A72BA1"/>
    <w:rsid w:val="00A7507A"/>
    <w:rsid w:val="00A8585C"/>
    <w:rsid w:val="00A93932"/>
    <w:rsid w:val="00A93A14"/>
    <w:rsid w:val="00A96D21"/>
    <w:rsid w:val="00AA4003"/>
    <w:rsid w:val="00AA56EC"/>
    <w:rsid w:val="00AA6CA3"/>
    <w:rsid w:val="00AB2E8C"/>
    <w:rsid w:val="00AB790F"/>
    <w:rsid w:val="00AC74DC"/>
    <w:rsid w:val="00AD0668"/>
    <w:rsid w:val="00AD4658"/>
    <w:rsid w:val="00AE348D"/>
    <w:rsid w:val="00AE7CCA"/>
    <w:rsid w:val="00AF0EA5"/>
    <w:rsid w:val="00AF37BB"/>
    <w:rsid w:val="00B055C6"/>
    <w:rsid w:val="00B1131E"/>
    <w:rsid w:val="00B13C4A"/>
    <w:rsid w:val="00B13D3B"/>
    <w:rsid w:val="00B177DC"/>
    <w:rsid w:val="00B21351"/>
    <w:rsid w:val="00B22777"/>
    <w:rsid w:val="00B2372F"/>
    <w:rsid w:val="00B30D5D"/>
    <w:rsid w:val="00B30E49"/>
    <w:rsid w:val="00B320E0"/>
    <w:rsid w:val="00B34497"/>
    <w:rsid w:val="00B34ABF"/>
    <w:rsid w:val="00B41D07"/>
    <w:rsid w:val="00B41F6B"/>
    <w:rsid w:val="00B426D7"/>
    <w:rsid w:val="00B51B49"/>
    <w:rsid w:val="00B61816"/>
    <w:rsid w:val="00B665CD"/>
    <w:rsid w:val="00B83459"/>
    <w:rsid w:val="00B87B26"/>
    <w:rsid w:val="00B917A8"/>
    <w:rsid w:val="00BA5001"/>
    <w:rsid w:val="00BA52B3"/>
    <w:rsid w:val="00BA57DD"/>
    <w:rsid w:val="00BB4ED8"/>
    <w:rsid w:val="00BB72F1"/>
    <w:rsid w:val="00BC47D0"/>
    <w:rsid w:val="00BC65CA"/>
    <w:rsid w:val="00BE2D0A"/>
    <w:rsid w:val="00BE41D3"/>
    <w:rsid w:val="00BE48DF"/>
    <w:rsid w:val="00BF01D6"/>
    <w:rsid w:val="00BF0394"/>
    <w:rsid w:val="00BF2213"/>
    <w:rsid w:val="00C03AF5"/>
    <w:rsid w:val="00C03F86"/>
    <w:rsid w:val="00C07CB7"/>
    <w:rsid w:val="00C236A3"/>
    <w:rsid w:val="00C33C58"/>
    <w:rsid w:val="00C421A3"/>
    <w:rsid w:val="00C424CC"/>
    <w:rsid w:val="00C501BF"/>
    <w:rsid w:val="00C518F0"/>
    <w:rsid w:val="00C617C9"/>
    <w:rsid w:val="00C6478D"/>
    <w:rsid w:val="00C72535"/>
    <w:rsid w:val="00C73AB9"/>
    <w:rsid w:val="00C75D98"/>
    <w:rsid w:val="00C80673"/>
    <w:rsid w:val="00C8607E"/>
    <w:rsid w:val="00C90CA2"/>
    <w:rsid w:val="00C91427"/>
    <w:rsid w:val="00C92E74"/>
    <w:rsid w:val="00C97881"/>
    <w:rsid w:val="00C97991"/>
    <w:rsid w:val="00CA748B"/>
    <w:rsid w:val="00CB4310"/>
    <w:rsid w:val="00CB619C"/>
    <w:rsid w:val="00CB7CF5"/>
    <w:rsid w:val="00CC2260"/>
    <w:rsid w:val="00CC455F"/>
    <w:rsid w:val="00CC4B54"/>
    <w:rsid w:val="00CC55A0"/>
    <w:rsid w:val="00CE3365"/>
    <w:rsid w:val="00CE3C05"/>
    <w:rsid w:val="00CE507C"/>
    <w:rsid w:val="00CF0852"/>
    <w:rsid w:val="00CF0DE3"/>
    <w:rsid w:val="00CF36CB"/>
    <w:rsid w:val="00D01A70"/>
    <w:rsid w:val="00D11527"/>
    <w:rsid w:val="00D172B5"/>
    <w:rsid w:val="00D23BAE"/>
    <w:rsid w:val="00D27518"/>
    <w:rsid w:val="00D30B57"/>
    <w:rsid w:val="00D30F96"/>
    <w:rsid w:val="00D321F4"/>
    <w:rsid w:val="00D35B5C"/>
    <w:rsid w:val="00D5011E"/>
    <w:rsid w:val="00D52E68"/>
    <w:rsid w:val="00D5667E"/>
    <w:rsid w:val="00D70052"/>
    <w:rsid w:val="00D84488"/>
    <w:rsid w:val="00D8746D"/>
    <w:rsid w:val="00D94CAD"/>
    <w:rsid w:val="00D95CBB"/>
    <w:rsid w:val="00DA2CFE"/>
    <w:rsid w:val="00DB0405"/>
    <w:rsid w:val="00DB072E"/>
    <w:rsid w:val="00DB0A62"/>
    <w:rsid w:val="00DB2E41"/>
    <w:rsid w:val="00DC0D1B"/>
    <w:rsid w:val="00DC1108"/>
    <w:rsid w:val="00DD3BB5"/>
    <w:rsid w:val="00DE41C7"/>
    <w:rsid w:val="00DE55EF"/>
    <w:rsid w:val="00DE726D"/>
    <w:rsid w:val="00DE7D29"/>
    <w:rsid w:val="00DF3A5E"/>
    <w:rsid w:val="00DF45DD"/>
    <w:rsid w:val="00E02C7E"/>
    <w:rsid w:val="00E07D3C"/>
    <w:rsid w:val="00E11695"/>
    <w:rsid w:val="00E11A4B"/>
    <w:rsid w:val="00E14C28"/>
    <w:rsid w:val="00E241D7"/>
    <w:rsid w:val="00E245BD"/>
    <w:rsid w:val="00E25FB8"/>
    <w:rsid w:val="00E265A6"/>
    <w:rsid w:val="00E3725D"/>
    <w:rsid w:val="00E3766F"/>
    <w:rsid w:val="00E37CDD"/>
    <w:rsid w:val="00E422F4"/>
    <w:rsid w:val="00E477EF"/>
    <w:rsid w:val="00E47D15"/>
    <w:rsid w:val="00E52440"/>
    <w:rsid w:val="00E54C35"/>
    <w:rsid w:val="00E55604"/>
    <w:rsid w:val="00E572AF"/>
    <w:rsid w:val="00E63A2F"/>
    <w:rsid w:val="00E66B1C"/>
    <w:rsid w:val="00E67BC3"/>
    <w:rsid w:val="00E87CEA"/>
    <w:rsid w:val="00E95DA7"/>
    <w:rsid w:val="00EA3F61"/>
    <w:rsid w:val="00EA5F12"/>
    <w:rsid w:val="00EB05D2"/>
    <w:rsid w:val="00EB1E46"/>
    <w:rsid w:val="00EC20B2"/>
    <w:rsid w:val="00EC66AC"/>
    <w:rsid w:val="00ED67A0"/>
    <w:rsid w:val="00EE38B3"/>
    <w:rsid w:val="00EE7665"/>
    <w:rsid w:val="00EF5157"/>
    <w:rsid w:val="00EF715E"/>
    <w:rsid w:val="00F06C12"/>
    <w:rsid w:val="00F13575"/>
    <w:rsid w:val="00F31AC5"/>
    <w:rsid w:val="00F40017"/>
    <w:rsid w:val="00F43F5D"/>
    <w:rsid w:val="00F44277"/>
    <w:rsid w:val="00F503F0"/>
    <w:rsid w:val="00F53BD3"/>
    <w:rsid w:val="00F54422"/>
    <w:rsid w:val="00F5551D"/>
    <w:rsid w:val="00F60F52"/>
    <w:rsid w:val="00F61A18"/>
    <w:rsid w:val="00F63BFC"/>
    <w:rsid w:val="00F663C5"/>
    <w:rsid w:val="00F67AE4"/>
    <w:rsid w:val="00F768C4"/>
    <w:rsid w:val="00F819B0"/>
    <w:rsid w:val="00FA178D"/>
    <w:rsid w:val="00FA3673"/>
    <w:rsid w:val="00FA3C6F"/>
    <w:rsid w:val="00FA5061"/>
    <w:rsid w:val="00FB3424"/>
    <w:rsid w:val="00FC12F2"/>
    <w:rsid w:val="00FC39C9"/>
    <w:rsid w:val="00FC4179"/>
    <w:rsid w:val="00FC424A"/>
    <w:rsid w:val="00FC59CF"/>
    <w:rsid w:val="00FD3543"/>
    <w:rsid w:val="00FE2783"/>
    <w:rsid w:val="00FE693A"/>
    <w:rsid w:val="00FF0B21"/>
    <w:rsid w:val="00FF18A1"/>
    <w:rsid w:val="00FF604E"/>
    <w:rsid w:val="00FF614C"/>
    <w:rsid w:val="00FF7D8D"/>
    <w:rsid w:val="00FF7EE7"/>
    <w:rsid w:val="01655398"/>
    <w:rsid w:val="020D6106"/>
    <w:rsid w:val="02870803"/>
    <w:rsid w:val="02F41AA0"/>
    <w:rsid w:val="03A93167"/>
    <w:rsid w:val="06842266"/>
    <w:rsid w:val="06D66ABA"/>
    <w:rsid w:val="07686227"/>
    <w:rsid w:val="0B0C35DE"/>
    <w:rsid w:val="0C134867"/>
    <w:rsid w:val="0FD0F18D"/>
    <w:rsid w:val="105D43F8"/>
    <w:rsid w:val="1406195E"/>
    <w:rsid w:val="142C7EBC"/>
    <w:rsid w:val="151CD3A3"/>
    <w:rsid w:val="163FA83A"/>
    <w:rsid w:val="17DCDF83"/>
    <w:rsid w:val="196D60EA"/>
    <w:rsid w:val="1C47E862"/>
    <w:rsid w:val="1D53741B"/>
    <w:rsid w:val="1DC29AF3"/>
    <w:rsid w:val="1E5D5F01"/>
    <w:rsid w:val="1E740186"/>
    <w:rsid w:val="235EF089"/>
    <w:rsid w:val="24B80117"/>
    <w:rsid w:val="282580D7"/>
    <w:rsid w:val="2A145BD0"/>
    <w:rsid w:val="2B1E2720"/>
    <w:rsid w:val="2BCB4AC7"/>
    <w:rsid w:val="2BCB793C"/>
    <w:rsid w:val="2CB9F781"/>
    <w:rsid w:val="2DCB755D"/>
    <w:rsid w:val="2F1624F4"/>
    <w:rsid w:val="30E9EDC2"/>
    <w:rsid w:val="3373A269"/>
    <w:rsid w:val="33CCF2C7"/>
    <w:rsid w:val="35BD5EE5"/>
    <w:rsid w:val="36A0F9B9"/>
    <w:rsid w:val="36B51232"/>
    <w:rsid w:val="36ED35A1"/>
    <w:rsid w:val="38063AC8"/>
    <w:rsid w:val="3A0F8C76"/>
    <w:rsid w:val="3A9B2177"/>
    <w:rsid w:val="3B1E428D"/>
    <w:rsid w:val="3C1800FB"/>
    <w:rsid w:val="3C658CA6"/>
    <w:rsid w:val="3D7C3826"/>
    <w:rsid w:val="3E155537"/>
    <w:rsid w:val="3E6CD12C"/>
    <w:rsid w:val="3E8B6156"/>
    <w:rsid w:val="3FC3A519"/>
    <w:rsid w:val="41B07127"/>
    <w:rsid w:val="434C4188"/>
    <w:rsid w:val="46F7C7CB"/>
    <w:rsid w:val="47774096"/>
    <w:rsid w:val="48318588"/>
    <w:rsid w:val="491310F7"/>
    <w:rsid w:val="4A141D4A"/>
    <w:rsid w:val="4C0BE0ED"/>
    <w:rsid w:val="4CACC8E8"/>
    <w:rsid w:val="4D52D8CC"/>
    <w:rsid w:val="4DA7B14E"/>
    <w:rsid w:val="4DA8AE68"/>
    <w:rsid w:val="4ECE6610"/>
    <w:rsid w:val="5253D284"/>
    <w:rsid w:val="52EFE100"/>
    <w:rsid w:val="53FCE88A"/>
    <w:rsid w:val="550CF98C"/>
    <w:rsid w:val="57A5A84F"/>
    <w:rsid w:val="584B7202"/>
    <w:rsid w:val="58815100"/>
    <w:rsid w:val="58D24542"/>
    <w:rsid w:val="594A7451"/>
    <w:rsid w:val="5A1118B7"/>
    <w:rsid w:val="5A702BF9"/>
    <w:rsid w:val="5B8312C4"/>
    <w:rsid w:val="5BACE918"/>
    <w:rsid w:val="602FAD83"/>
    <w:rsid w:val="61741D2E"/>
    <w:rsid w:val="64FCC2D5"/>
    <w:rsid w:val="661CF187"/>
    <w:rsid w:val="6628DD52"/>
    <w:rsid w:val="66478E51"/>
    <w:rsid w:val="687E22C0"/>
    <w:rsid w:val="68DD87F3"/>
    <w:rsid w:val="6A0AA95E"/>
    <w:rsid w:val="6A19F321"/>
    <w:rsid w:val="6B7A12B6"/>
    <w:rsid w:val="6D4DA26C"/>
    <w:rsid w:val="6FAFB690"/>
    <w:rsid w:val="7177ACCE"/>
    <w:rsid w:val="72B2B6EF"/>
    <w:rsid w:val="72FABF32"/>
    <w:rsid w:val="732DFEDF"/>
    <w:rsid w:val="754AB0AE"/>
    <w:rsid w:val="758834A1"/>
    <w:rsid w:val="75D0EFF0"/>
    <w:rsid w:val="75DFB382"/>
    <w:rsid w:val="76BBBAD9"/>
    <w:rsid w:val="772F521B"/>
    <w:rsid w:val="77E7CB4F"/>
    <w:rsid w:val="78CEB9A1"/>
    <w:rsid w:val="7B0A71D7"/>
    <w:rsid w:val="7B9A5AFA"/>
    <w:rsid w:val="7DFEEEEB"/>
    <w:rsid w:val="7ED5C043"/>
    <w:rsid w:val="7F9ABF4C"/>
    <w:rsid w:val="7FF3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DB45AB"/>
  <w15:docId w15:val="{EECB8690-6AE0-4CB3-B490-25F7F2A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CC"/>
  </w:style>
  <w:style w:type="paragraph" w:styleId="Footer">
    <w:name w:val="footer"/>
    <w:basedOn w:val="Normal"/>
    <w:link w:val="FooterChar"/>
    <w:uiPriority w:val="99"/>
    <w:unhideWhenUsed/>
    <w:rsid w:val="00C4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CC"/>
  </w:style>
  <w:style w:type="paragraph" w:styleId="NoSpacing">
    <w:name w:val="No Spacing"/>
    <w:uiPriority w:val="1"/>
    <w:qFormat/>
    <w:rsid w:val="0035273D"/>
    <w:pPr>
      <w:spacing w:after="0" w:line="240" w:lineRule="auto"/>
    </w:pPr>
  </w:style>
  <w:style w:type="character" w:customStyle="1" w:styleId="Heading2Char">
    <w:name w:val="Heading 2 Char"/>
    <w:basedOn w:val="DefaultParagraphFont"/>
    <w:link w:val="Heading2"/>
    <w:uiPriority w:val="9"/>
    <w:semiHidden/>
    <w:rsid w:val="003E42E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E42E7"/>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E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816"/>
    <w:rPr>
      <w:b/>
      <w:bCs/>
    </w:rPr>
  </w:style>
  <w:style w:type="character" w:customStyle="1" w:styleId="CommentSubjectChar">
    <w:name w:val="Comment Subject Char"/>
    <w:basedOn w:val="CommentTextChar"/>
    <w:link w:val="CommentSubject"/>
    <w:uiPriority w:val="99"/>
    <w:semiHidden/>
    <w:rsid w:val="00B61816"/>
    <w:rPr>
      <w:b/>
      <w:bCs/>
      <w:sz w:val="20"/>
      <w:szCs w:val="20"/>
    </w:rPr>
  </w:style>
  <w:style w:type="paragraph" w:customStyle="1" w:styleId="TableParagraph">
    <w:name w:val="Table Paragraph"/>
    <w:basedOn w:val="Normal"/>
    <w:uiPriority w:val="1"/>
    <w:qFormat/>
    <w:rsid w:val="00960D1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D5B0320CD0646B85E99DA424FD00D" ma:contentTypeVersion="13" ma:contentTypeDescription="Create a new document." ma:contentTypeScope="" ma:versionID="789a76f7a33eb351ff261e0739a4b5c5">
  <xsd:schema xmlns:xsd="http://www.w3.org/2001/XMLSchema" xmlns:xs="http://www.w3.org/2001/XMLSchema" xmlns:p="http://schemas.microsoft.com/office/2006/metadata/properties" xmlns:ns2="f968c94e-40e5-4869-801d-4b1a0f3be3b5" xmlns:ns3="db53d6e0-bf3a-44d5-9512-66d91e7d4b92" targetNamespace="http://schemas.microsoft.com/office/2006/metadata/properties" ma:root="true" ma:fieldsID="b19d627efe18e58371f2727b4eed0eda" ns2:_="" ns3:_="">
    <xsd:import namespace="f968c94e-40e5-4869-801d-4b1a0f3be3b5"/>
    <xsd:import namespace="db53d6e0-bf3a-44d5-9512-66d91e7d4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c94e-40e5-4869-801d-4b1a0f3b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3d6e0-bf3a-44d5-9512-66d91e7d4b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53d6e0-bf3a-44d5-9512-66d91e7d4b92">
      <UserInfo>
        <DisplayName>Samantha Lewis</DisplayName>
        <AccountId>80</AccountId>
        <AccountType/>
      </UserInfo>
      <UserInfo>
        <DisplayName>James Newby</DisplayName>
        <AccountId>1177</AccountId>
        <AccountType/>
      </UserInfo>
    </SharedWithUsers>
  </documentManagement>
</p:properties>
</file>

<file path=customXml/itemProps1.xml><?xml version="1.0" encoding="utf-8"?>
<ds:datastoreItem xmlns:ds="http://schemas.openxmlformats.org/officeDocument/2006/customXml" ds:itemID="{BD6A2196-2845-41E9-866C-F9AE3FC6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c94e-40e5-4869-801d-4b1a0f3be3b5"/>
    <ds:schemaRef ds:uri="db53d6e0-bf3a-44d5-9512-66d91e7d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78F7D-019E-416B-BE67-95314E93BF72}">
  <ds:schemaRefs>
    <ds:schemaRef ds:uri="http://schemas.openxmlformats.org/officeDocument/2006/bibliography"/>
  </ds:schemaRefs>
</ds:datastoreItem>
</file>

<file path=customXml/itemProps3.xml><?xml version="1.0" encoding="utf-8"?>
<ds:datastoreItem xmlns:ds="http://schemas.openxmlformats.org/officeDocument/2006/customXml" ds:itemID="{5321681D-E4B4-4B07-AAFD-B1E60697B9CF}">
  <ds:schemaRefs>
    <ds:schemaRef ds:uri="http://schemas.microsoft.com/sharepoint/v3/contenttype/forms"/>
  </ds:schemaRefs>
</ds:datastoreItem>
</file>

<file path=customXml/itemProps4.xml><?xml version="1.0" encoding="utf-8"?>
<ds:datastoreItem xmlns:ds="http://schemas.openxmlformats.org/officeDocument/2006/customXml" ds:itemID="{905BD866-1082-42F8-8FD3-D9D5C703D6A2}">
  <ds:schemaRefs>
    <ds:schemaRef ds:uri="http://schemas.microsoft.com/office/2006/metadata/properties"/>
    <ds:schemaRef ds:uri="http://schemas.microsoft.com/office/infopath/2007/PartnerControls"/>
    <ds:schemaRef ds:uri="db53d6e0-bf3a-44d5-9512-66d91e7d4b92"/>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O'Neil</dc:creator>
  <cp:keywords/>
  <dc:description/>
  <cp:lastModifiedBy>Lisa O'Neil</cp:lastModifiedBy>
  <cp:revision>61</cp:revision>
  <dcterms:created xsi:type="dcterms:W3CDTF">2021-09-01T11:57:00Z</dcterms:created>
  <dcterms:modified xsi:type="dcterms:W3CDTF">2021-09-02T07:46:00Z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0x010100E65D5B0320CD0646B85E99DA424FD00D</vt:lpwstr>
  </property>
</Properties>
</file>