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B08" w14:textId="6A95B5CC" w:rsidR="00B87B26" w:rsidRDefault="00B87B26" w:rsidP="00FA5061">
      <w:pPr>
        <w:jc w:val="center"/>
        <w:rPr>
          <w:sz w:val="28"/>
          <w:szCs w:val="28"/>
        </w:rPr>
      </w:pPr>
      <w:r>
        <w:rPr>
          <w:sz w:val="28"/>
          <w:szCs w:val="28"/>
        </w:rPr>
        <w:t>NMITE</w:t>
      </w:r>
    </w:p>
    <w:p w14:paraId="34264534" w14:textId="4525E4B1" w:rsidR="003C2597" w:rsidRDefault="00B87B26" w:rsidP="00FA5061">
      <w:pPr>
        <w:jc w:val="center"/>
        <w:rPr>
          <w:sz w:val="28"/>
          <w:szCs w:val="28"/>
        </w:rPr>
      </w:pPr>
      <w:r w:rsidRPr="00B87B26">
        <w:rPr>
          <w:sz w:val="28"/>
          <w:szCs w:val="28"/>
        </w:rPr>
        <w:t>Board of Trustees</w:t>
      </w:r>
    </w:p>
    <w:p w14:paraId="2BD9B04F" w14:textId="2C098AE8" w:rsidR="00FA5061" w:rsidRDefault="00FA5061" w:rsidP="00FA5061">
      <w:pPr>
        <w:jc w:val="center"/>
        <w:rPr>
          <w:sz w:val="28"/>
          <w:szCs w:val="28"/>
        </w:rPr>
      </w:pPr>
      <w:r>
        <w:rPr>
          <w:sz w:val="28"/>
          <w:szCs w:val="28"/>
        </w:rPr>
        <w:t>M</w:t>
      </w:r>
      <w:r w:rsidR="00C424CC">
        <w:rPr>
          <w:sz w:val="28"/>
          <w:szCs w:val="28"/>
        </w:rPr>
        <w:t>INUTES</w:t>
      </w:r>
    </w:p>
    <w:p w14:paraId="0522B256" w14:textId="1F204EBB" w:rsidR="00C33C58" w:rsidRDefault="00C33C58" w:rsidP="00FA5061">
      <w:pPr>
        <w:jc w:val="center"/>
        <w:rPr>
          <w:sz w:val="28"/>
          <w:szCs w:val="28"/>
        </w:rPr>
      </w:pPr>
    </w:p>
    <w:p w14:paraId="623FCDE9" w14:textId="4AA1D52B" w:rsidR="0035273D" w:rsidRPr="0000577F" w:rsidRDefault="000B0DBC" w:rsidP="0035273D">
      <w:pPr>
        <w:pStyle w:val="NoSpacing"/>
      </w:pPr>
      <w:r>
        <w:t>Tuesday 23 February</w:t>
      </w:r>
      <w:r w:rsidR="009A62DB" w:rsidRPr="0000577F">
        <w:t xml:space="preserve"> 2021</w:t>
      </w:r>
      <w:r w:rsidR="008C53C5" w:rsidRPr="0000577F">
        <w:t xml:space="preserve">, </w:t>
      </w:r>
      <w:r w:rsidR="009A62DB" w:rsidRPr="0000577F">
        <w:t>9</w:t>
      </w:r>
      <w:r w:rsidR="0000577F" w:rsidRPr="0000577F">
        <w:t>am</w:t>
      </w:r>
    </w:p>
    <w:p w14:paraId="5D8F032C" w14:textId="327D7FFD" w:rsidR="0035273D" w:rsidRDefault="46F7C7CB" w:rsidP="0035273D">
      <w:pPr>
        <w:pStyle w:val="NoSpacing"/>
      </w:pPr>
      <w:r w:rsidRPr="0000577F">
        <w:t>via</w:t>
      </w:r>
      <w:r w:rsidR="008C53C5" w:rsidRPr="0000577F">
        <w:t xml:space="preserve"> Teams</w:t>
      </w:r>
    </w:p>
    <w:p w14:paraId="11DBBA29" w14:textId="35816713" w:rsidR="0035273D" w:rsidRDefault="0035273D" w:rsidP="0035273D">
      <w:pPr>
        <w:pStyle w:val="NoSpacing"/>
      </w:pPr>
    </w:p>
    <w:p w14:paraId="405C15E0" w14:textId="27C00147" w:rsidR="0035273D" w:rsidRDefault="0035273D" w:rsidP="0035273D">
      <w:pPr>
        <w:pStyle w:val="NoSpacing"/>
      </w:pPr>
    </w:p>
    <w:p w14:paraId="2DB68144" w14:textId="19D81204" w:rsidR="00172946" w:rsidRDefault="008C53C5" w:rsidP="00A54D8C">
      <w:pPr>
        <w:pStyle w:val="NoSpacing"/>
        <w:rPr>
          <w:lang w:val="de-DE"/>
        </w:rPr>
      </w:pPr>
      <w:r>
        <w:rPr>
          <w:bCs/>
          <w:lang w:val="en-US"/>
        </w:rPr>
        <w:tab/>
      </w:r>
      <w:r>
        <w:rPr>
          <w:bCs/>
          <w:lang w:val="en-US"/>
        </w:rPr>
        <w:tab/>
      </w:r>
      <w:r>
        <w:rPr>
          <w:bCs/>
          <w:lang w:val="en-US"/>
        </w:rPr>
        <w:tab/>
      </w:r>
    </w:p>
    <w:p w14:paraId="112D722C" w14:textId="77777777" w:rsidR="00D27518" w:rsidRDefault="00D27518" w:rsidP="003E42E7">
      <w:pPr>
        <w:pStyle w:val="NoSpacing"/>
        <w:ind w:left="1440" w:firstLine="720"/>
      </w:pPr>
    </w:p>
    <w:p w14:paraId="2175D34A" w14:textId="5CCCA9A8" w:rsidR="00132E25" w:rsidRDefault="003A2C39" w:rsidP="00132E25">
      <w:pPr>
        <w:pStyle w:val="NoSpacing"/>
        <w:ind w:left="2160" w:hanging="2160"/>
      </w:pPr>
      <w:r>
        <w:t>Members Present</w:t>
      </w:r>
      <w:r w:rsidR="009464D1">
        <w:tab/>
      </w:r>
      <w:r w:rsidR="00F31E6F">
        <w:t>Dame Fiona Kendrick, Chair</w:t>
      </w:r>
    </w:p>
    <w:p w14:paraId="025A78EE" w14:textId="77777777" w:rsidR="00C73AB9" w:rsidRDefault="00132E25" w:rsidP="00132E25">
      <w:pPr>
        <w:pStyle w:val="NoSpacing"/>
        <w:ind w:left="2160"/>
      </w:pPr>
      <w:r>
        <w:t xml:space="preserve">Mr Ian Falconer </w:t>
      </w:r>
    </w:p>
    <w:p w14:paraId="54C38EC6" w14:textId="3674A65E" w:rsidR="00C73AB9" w:rsidRDefault="00132E25" w:rsidP="00F31E6F">
      <w:pPr>
        <w:pStyle w:val="NoSpacing"/>
        <w:ind w:left="2160"/>
      </w:pPr>
      <w:r>
        <w:t>Mr Jon Gorringe</w:t>
      </w:r>
    </w:p>
    <w:p w14:paraId="2F1ACD83" w14:textId="4D89A9CD" w:rsidR="00132E25" w:rsidRDefault="00132E25" w:rsidP="007307D3">
      <w:pPr>
        <w:pStyle w:val="NoSpacing"/>
        <w:ind w:left="1440" w:firstLine="720"/>
      </w:pPr>
      <w:r>
        <w:t>Ms Rowena Innocent</w:t>
      </w:r>
    </w:p>
    <w:p w14:paraId="2C9519E2" w14:textId="77777777" w:rsidR="00C73AB9" w:rsidRDefault="00132E25" w:rsidP="00C73AB9">
      <w:pPr>
        <w:pStyle w:val="NoSpacing"/>
        <w:ind w:left="2160"/>
      </w:pPr>
      <w:r>
        <w:t xml:space="preserve">Mr Richard Lindsay-Davies </w:t>
      </w:r>
    </w:p>
    <w:p w14:paraId="324ADA94" w14:textId="3543EEEC" w:rsidR="00132E25" w:rsidRDefault="00132E25" w:rsidP="00C73AB9">
      <w:pPr>
        <w:pStyle w:val="NoSpacing"/>
        <w:ind w:left="2160"/>
      </w:pPr>
      <w:r>
        <w:t>Professor Peter Scott</w:t>
      </w:r>
    </w:p>
    <w:p w14:paraId="0A319839" w14:textId="55A48C4D" w:rsidR="007307D3" w:rsidRDefault="007307D3" w:rsidP="00C73AB9">
      <w:pPr>
        <w:pStyle w:val="NoSpacing"/>
        <w:ind w:left="2160"/>
      </w:pPr>
      <w:r>
        <w:t xml:space="preserve">Sir Eric </w:t>
      </w:r>
      <w:r w:rsidR="00120487">
        <w:t>Thomas</w:t>
      </w:r>
    </w:p>
    <w:p w14:paraId="7CBEC440" w14:textId="31B72C77" w:rsidR="00643A28" w:rsidRDefault="00132E25" w:rsidP="00C73AB9">
      <w:pPr>
        <w:pStyle w:val="NoSpacing"/>
        <w:ind w:left="2160"/>
      </w:pPr>
      <w:r>
        <w:t>Ms Karen Usher</w:t>
      </w:r>
    </w:p>
    <w:p w14:paraId="73FBDEAE" w14:textId="0EFAEF46" w:rsidR="00BC65CA" w:rsidRDefault="00BC65CA" w:rsidP="00BC65CA">
      <w:pPr>
        <w:pStyle w:val="NoSpacing"/>
      </w:pPr>
    </w:p>
    <w:p w14:paraId="4D85ECBF" w14:textId="77777777" w:rsidR="00646E2F" w:rsidRDefault="00BC65CA" w:rsidP="00646E2F">
      <w:pPr>
        <w:pStyle w:val="NoSpacing"/>
        <w:ind w:left="2160" w:hanging="2160"/>
        <w:rPr>
          <w:lang w:val="de-DE"/>
        </w:rPr>
      </w:pPr>
      <w:r>
        <w:t xml:space="preserve">In </w:t>
      </w:r>
      <w:r w:rsidR="00A96D21">
        <w:t>attendance</w:t>
      </w:r>
      <w:r w:rsidR="00A96D21">
        <w:tab/>
      </w:r>
      <w:r w:rsidR="00120487">
        <w:t>Professor Elena Rodriguez-Falcon (President and Chief Executive Officer (CEO))</w:t>
      </w:r>
      <w:r w:rsidR="00120487">
        <w:rPr>
          <w:lang w:val="de-DE"/>
        </w:rPr>
        <w:tab/>
      </w:r>
      <w:r w:rsidR="00120487">
        <w:rPr>
          <w:lang w:val="de-DE"/>
        </w:rPr>
        <w:tab/>
      </w:r>
    </w:p>
    <w:p w14:paraId="43B34208" w14:textId="180BEB10" w:rsidR="00646E2F" w:rsidRDefault="00646E2F" w:rsidP="00646E2F">
      <w:pPr>
        <w:pStyle w:val="NoSpacing"/>
        <w:ind w:left="2160" w:hanging="2160"/>
        <w:rPr>
          <w:lang w:val="de-DE"/>
        </w:rPr>
      </w:pPr>
      <w:r>
        <w:rPr>
          <w:lang w:val="de-DE"/>
        </w:rPr>
        <w:tab/>
      </w:r>
      <w:r>
        <w:t>Beverley Gibbs (Chief Academic Officer)</w:t>
      </w:r>
      <w:r w:rsidR="00120487">
        <w:rPr>
          <w:lang w:val="de-DE"/>
        </w:rPr>
        <w:tab/>
      </w:r>
    </w:p>
    <w:p w14:paraId="1C457512" w14:textId="7D90D7AC" w:rsidR="009B650B" w:rsidRDefault="009B650B" w:rsidP="00646E2F">
      <w:pPr>
        <w:pStyle w:val="NoSpacing"/>
        <w:ind w:left="2160" w:hanging="2160"/>
        <w:rPr>
          <w:lang w:val="de-DE"/>
        </w:rPr>
      </w:pPr>
      <w:r>
        <w:rPr>
          <w:lang w:val="de-DE"/>
        </w:rPr>
        <w:tab/>
      </w:r>
      <w:r>
        <w:t>Professor David Langley (Chief of External Engagement)</w:t>
      </w:r>
    </w:p>
    <w:p w14:paraId="5A179F9F" w14:textId="75AE0932" w:rsidR="00E37CDD" w:rsidRDefault="00E37CDD" w:rsidP="00E37CDD">
      <w:pPr>
        <w:pStyle w:val="NoSpacing"/>
        <w:ind w:left="2160"/>
      </w:pPr>
      <w:r>
        <w:t>Mr James Newby (Chief Operating Officer)</w:t>
      </w:r>
    </w:p>
    <w:p w14:paraId="15C43C50" w14:textId="77777777" w:rsidR="001C4615" w:rsidRDefault="001C4615" w:rsidP="001C4615">
      <w:pPr>
        <w:pStyle w:val="NoSpacing"/>
        <w:ind w:left="2160"/>
      </w:pPr>
      <w:r>
        <w:t xml:space="preserve">Ms Clare McCauley (Institutional Company Secretary) </w:t>
      </w:r>
    </w:p>
    <w:p w14:paraId="30A3C4DE" w14:textId="77777777" w:rsidR="001C4615" w:rsidRDefault="001C4615" w:rsidP="00E37CDD">
      <w:pPr>
        <w:pStyle w:val="NoSpacing"/>
        <w:ind w:left="2160"/>
      </w:pPr>
    </w:p>
    <w:p w14:paraId="08EA6931" w14:textId="67A95C14" w:rsidR="009F3754" w:rsidRPr="00B61816" w:rsidRDefault="009F3754" w:rsidP="009F3754">
      <w:pPr>
        <w:pStyle w:val="NoSpacing"/>
        <w:rPr>
          <w:lang w:val="de-DE"/>
        </w:rPr>
      </w:pPr>
    </w:p>
    <w:p w14:paraId="052C978A" w14:textId="1ABE3F3C" w:rsidR="00987552" w:rsidRDefault="00987552" w:rsidP="009F3754">
      <w:pPr>
        <w:pStyle w:val="NoSpacing"/>
      </w:pPr>
    </w:p>
    <w:p w14:paraId="0F8C99D2" w14:textId="6C0B2B38" w:rsidR="00987552" w:rsidRDefault="00987552" w:rsidP="009F3754">
      <w:pPr>
        <w:pStyle w:val="NoSpacing"/>
      </w:pPr>
    </w:p>
    <w:p w14:paraId="3E07A3BD" w14:textId="2F9BD5E8" w:rsidR="00034C14" w:rsidRDefault="00034C14" w:rsidP="009F3754">
      <w:pPr>
        <w:pStyle w:val="NoSpacing"/>
      </w:pPr>
      <w:r>
        <w:tab/>
      </w:r>
      <w:r>
        <w:tab/>
      </w:r>
      <w:r>
        <w:tab/>
        <w:t xml:space="preserve"> </w:t>
      </w:r>
    </w:p>
    <w:p w14:paraId="376FDD78" w14:textId="59901537" w:rsidR="0064431C" w:rsidRDefault="0064431C" w:rsidP="009F3754">
      <w:pPr>
        <w:pStyle w:val="NoSpacing"/>
      </w:pPr>
    </w:p>
    <w:p w14:paraId="7009DD7F" w14:textId="1D923C84" w:rsidR="00960D1E" w:rsidRDefault="00C17C88" w:rsidP="00960D1E">
      <w:pPr>
        <w:pStyle w:val="TableParagraph"/>
        <w:spacing w:line="225" w:lineRule="exact"/>
        <w:ind w:left="112"/>
        <w:rPr>
          <w:b/>
        </w:rPr>
      </w:pPr>
      <w:r>
        <w:rPr>
          <w:b/>
        </w:rPr>
        <w:t>1</w:t>
      </w:r>
      <w:r w:rsidR="00960D1E">
        <w:rPr>
          <w:b/>
        </w:rPr>
        <w:t xml:space="preserve"> </w:t>
      </w:r>
      <w:r w:rsidR="00416611">
        <w:rPr>
          <w:b/>
        </w:rPr>
        <w:tab/>
      </w:r>
      <w:r w:rsidR="00960D1E">
        <w:rPr>
          <w:b/>
        </w:rPr>
        <w:t>Welcome, Apologies and Declarations of Interest</w:t>
      </w:r>
    </w:p>
    <w:p w14:paraId="2C70ED4A" w14:textId="427C35B9" w:rsidR="00416611" w:rsidRDefault="00416611" w:rsidP="00D23BAE">
      <w:pPr>
        <w:pStyle w:val="TableParagraph"/>
        <w:tabs>
          <w:tab w:val="left" w:pos="833"/>
        </w:tabs>
        <w:spacing w:before="113"/>
        <w:ind w:left="832"/>
        <w:rPr>
          <w:i/>
        </w:rPr>
      </w:pPr>
    </w:p>
    <w:p w14:paraId="50F055FC" w14:textId="26610B05" w:rsidR="00C17C88" w:rsidRPr="00E15184" w:rsidRDefault="00E15184" w:rsidP="00E15184">
      <w:pPr>
        <w:pStyle w:val="TableParagraph"/>
        <w:tabs>
          <w:tab w:val="left" w:pos="833"/>
        </w:tabs>
        <w:spacing w:before="113"/>
        <w:ind w:left="426"/>
        <w:rPr>
          <w:iCs/>
        </w:rPr>
      </w:pPr>
      <w:r w:rsidRPr="00E15184">
        <w:rPr>
          <w:iCs/>
        </w:rPr>
        <w:t>There were no new declarations of interest made or variations to the Register.</w:t>
      </w:r>
    </w:p>
    <w:p w14:paraId="27C58434" w14:textId="77777777" w:rsidR="00E15184" w:rsidRDefault="00E15184" w:rsidP="00CE507C">
      <w:pPr>
        <w:pStyle w:val="TableParagraph"/>
        <w:spacing w:line="225" w:lineRule="exact"/>
        <w:ind w:left="112"/>
        <w:rPr>
          <w:b/>
        </w:rPr>
      </w:pPr>
    </w:p>
    <w:p w14:paraId="094CDDD6" w14:textId="77777777" w:rsidR="00E15184" w:rsidRDefault="00E15184" w:rsidP="00CE507C">
      <w:pPr>
        <w:pStyle w:val="TableParagraph"/>
        <w:spacing w:line="225" w:lineRule="exact"/>
        <w:ind w:left="112"/>
        <w:rPr>
          <w:b/>
        </w:rPr>
      </w:pPr>
    </w:p>
    <w:p w14:paraId="78A001E7" w14:textId="53B33EEB" w:rsidR="00CE507C" w:rsidRDefault="00E15184" w:rsidP="00CE507C">
      <w:pPr>
        <w:pStyle w:val="TableParagraph"/>
        <w:spacing w:line="225" w:lineRule="exact"/>
        <w:ind w:left="112"/>
        <w:rPr>
          <w:b/>
        </w:rPr>
      </w:pPr>
      <w:r>
        <w:rPr>
          <w:b/>
        </w:rPr>
        <w:t>2</w:t>
      </w:r>
      <w:r w:rsidR="00CE507C">
        <w:rPr>
          <w:b/>
        </w:rPr>
        <w:t xml:space="preserve"> </w:t>
      </w:r>
      <w:r w:rsidR="00CE507C">
        <w:rPr>
          <w:b/>
        </w:rPr>
        <w:tab/>
      </w:r>
      <w:r w:rsidR="007E31BE">
        <w:rPr>
          <w:b/>
        </w:rPr>
        <w:t>Minutes</w:t>
      </w:r>
    </w:p>
    <w:p w14:paraId="7E45A9A5" w14:textId="77777777" w:rsidR="002D4887" w:rsidRDefault="002D4887" w:rsidP="00CE507C">
      <w:pPr>
        <w:pStyle w:val="TableParagraph"/>
        <w:spacing w:line="225" w:lineRule="exact"/>
        <w:ind w:left="112"/>
        <w:rPr>
          <w:b/>
        </w:rPr>
      </w:pPr>
    </w:p>
    <w:p w14:paraId="05E5D1F3" w14:textId="1CC95E3C"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Approved:</w:t>
      </w:r>
    </w:p>
    <w:p w14:paraId="5CB4153E" w14:textId="2DAFA0E7" w:rsidR="009D28D5" w:rsidRPr="002D4887" w:rsidRDefault="00CF0DE3" w:rsidP="00CF0DE3">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 xml:space="preserve">The minutes of the meeting held on </w:t>
      </w:r>
      <w:r w:rsidR="00E15184">
        <w:rPr>
          <w:rFonts w:ascii="Calibri" w:eastAsia="Calibri" w:hAnsi="Calibri" w:cs="Calibri"/>
          <w:iCs/>
        </w:rPr>
        <w:t>26 January 2021 (Item 2a).</w:t>
      </w:r>
    </w:p>
    <w:p w14:paraId="039FCDAF" w14:textId="77777777" w:rsidR="009D28D5" w:rsidRPr="009D28D5" w:rsidRDefault="009D28D5" w:rsidP="009D28D5">
      <w:pPr>
        <w:pStyle w:val="NoSpacing"/>
        <w:rPr>
          <w:rFonts w:ascii="Calibri" w:eastAsia="Calibri" w:hAnsi="Calibri" w:cs="Calibri"/>
          <w:i/>
        </w:rPr>
      </w:pPr>
    </w:p>
    <w:p w14:paraId="24A2641B" w14:textId="3405C8D6"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Considered:</w:t>
      </w:r>
    </w:p>
    <w:p w14:paraId="04E715C3" w14:textId="39A45287" w:rsidR="009D28D5" w:rsidRPr="002D4887" w:rsidRDefault="00CF0DE3" w:rsidP="002D4887">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The Action Log (</w:t>
      </w:r>
      <w:r w:rsidR="00722519">
        <w:rPr>
          <w:rFonts w:ascii="Calibri" w:eastAsia="Calibri" w:hAnsi="Calibri" w:cs="Calibri"/>
          <w:iCs/>
        </w:rPr>
        <w:t>Item 2b</w:t>
      </w:r>
      <w:r w:rsidR="009D28D5" w:rsidRPr="002D4887">
        <w:rPr>
          <w:rFonts w:ascii="Calibri" w:eastAsia="Calibri" w:hAnsi="Calibri" w:cs="Calibri"/>
          <w:iCs/>
        </w:rPr>
        <w:t>).</w:t>
      </w:r>
    </w:p>
    <w:p w14:paraId="469A0FAF" w14:textId="1F588178" w:rsidR="00B426D7" w:rsidRDefault="00B426D7" w:rsidP="00B426D7">
      <w:pPr>
        <w:pStyle w:val="NoSpacing"/>
      </w:pPr>
    </w:p>
    <w:p w14:paraId="216BAAB8" w14:textId="3A810B51" w:rsidR="00B426D7" w:rsidRDefault="00B426D7" w:rsidP="00B426D7">
      <w:pPr>
        <w:pStyle w:val="NoSpacing"/>
      </w:pPr>
    </w:p>
    <w:p w14:paraId="313FAF12" w14:textId="305E1943" w:rsidR="00EF5157" w:rsidRDefault="00722519" w:rsidP="00EF5157">
      <w:pPr>
        <w:pStyle w:val="TableParagraph"/>
        <w:spacing w:line="225" w:lineRule="exact"/>
        <w:ind w:left="112"/>
        <w:rPr>
          <w:b/>
        </w:rPr>
      </w:pPr>
      <w:bookmarkStart w:id="0" w:name="_Hlk81399258"/>
      <w:r>
        <w:rPr>
          <w:b/>
        </w:rPr>
        <w:t>3</w:t>
      </w:r>
      <w:r w:rsidR="00EF5157">
        <w:rPr>
          <w:b/>
        </w:rPr>
        <w:t xml:space="preserve"> </w:t>
      </w:r>
      <w:r w:rsidR="00EF5157">
        <w:rPr>
          <w:b/>
        </w:rPr>
        <w:tab/>
      </w:r>
      <w:r w:rsidR="00632418">
        <w:rPr>
          <w:b/>
        </w:rPr>
        <w:t xml:space="preserve">Chair’s </w:t>
      </w:r>
      <w:r>
        <w:rPr>
          <w:b/>
        </w:rPr>
        <w:t>Appointment</w:t>
      </w:r>
    </w:p>
    <w:bookmarkEnd w:id="0"/>
    <w:p w14:paraId="732C0167" w14:textId="77777777" w:rsidR="00EF5157" w:rsidRDefault="00EF5157" w:rsidP="00EF5157">
      <w:pPr>
        <w:pStyle w:val="TableParagraph"/>
        <w:spacing w:line="225" w:lineRule="exact"/>
        <w:ind w:left="112"/>
        <w:rPr>
          <w:b/>
        </w:rPr>
      </w:pPr>
    </w:p>
    <w:p w14:paraId="5BF1CCBD" w14:textId="77777777" w:rsidR="000C50CE" w:rsidRPr="000C50CE" w:rsidRDefault="000C50CE" w:rsidP="000C50CE">
      <w:pPr>
        <w:pStyle w:val="NoSpacing"/>
        <w:ind w:firstLine="112"/>
        <w:rPr>
          <w:rFonts w:ascii="Calibri" w:eastAsia="Calibri" w:hAnsi="Calibri" w:cs="Calibri"/>
          <w:i/>
        </w:rPr>
      </w:pPr>
    </w:p>
    <w:p w14:paraId="66486006" w14:textId="77777777" w:rsidR="000C50CE" w:rsidRPr="000C50CE" w:rsidRDefault="000C50CE" w:rsidP="00344F09">
      <w:pPr>
        <w:pStyle w:val="NoSpacing"/>
        <w:ind w:firstLine="426"/>
        <w:rPr>
          <w:rFonts w:ascii="Calibri" w:eastAsia="Calibri" w:hAnsi="Calibri" w:cs="Calibri"/>
          <w:i/>
        </w:rPr>
      </w:pPr>
      <w:r w:rsidRPr="000C50CE">
        <w:rPr>
          <w:rFonts w:ascii="Calibri" w:eastAsia="Calibri" w:hAnsi="Calibri" w:cs="Calibri"/>
          <w:i/>
        </w:rPr>
        <w:t>Reported that:</w:t>
      </w:r>
    </w:p>
    <w:p w14:paraId="0198BF91" w14:textId="77777777" w:rsidR="000C50CE" w:rsidRPr="000C50CE" w:rsidRDefault="000C50CE" w:rsidP="000C50CE">
      <w:pPr>
        <w:pStyle w:val="NoSpacing"/>
        <w:ind w:firstLine="112"/>
        <w:rPr>
          <w:rFonts w:ascii="Calibri" w:eastAsia="Calibri" w:hAnsi="Calibri" w:cs="Calibri"/>
          <w:i/>
        </w:rPr>
      </w:pPr>
    </w:p>
    <w:p w14:paraId="1B5505C6" w14:textId="3698267F" w:rsidR="000C50CE" w:rsidRPr="001A51E3" w:rsidRDefault="00D20CBB" w:rsidP="00D20CBB">
      <w:pPr>
        <w:pStyle w:val="NoSpacing"/>
        <w:numPr>
          <w:ilvl w:val="0"/>
          <w:numId w:val="17"/>
        </w:numPr>
        <w:rPr>
          <w:rFonts w:ascii="Calibri" w:eastAsia="Calibri" w:hAnsi="Calibri" w:cs="Calibri"/>
          <w:i/>
        </w:rPr>
      </w:pPr>
      <w:proofErr w:type="spellStart"/>
      <w:r w:rsidRPr="00D20CBB">
        <w:rPr>
          <w:rFonts w:ascii="Calibri" w:eastAsia="Calibri" w:hAnsi="Calibri" w:cs="Calibri"/>
          <w:iCs/>
          <w:lang w:val="en-US"/>
        </w:rPr>
        <w:t>Mr</w:t>
      </w:r>
      <w:proofErr w:type="spellEnd"/>
      <w:r w:rsidRPr="00D20CBB">
        <w:rPr>
          <w:rFonts w:ascii="Calibri" w:eastAsia="Calibri" w:hAnsi="Calibri" w:cs="Calibri"/>
          <w:iCs/>
          <w:lang w:val="en-US"/>
        </w:rPr>
        <w:t xml:space="preserve"> Martin Hitchin had joined the Chair interview panel membership as the incoming Vice-Chair of Board, along with </w:t>
      </w:r>
      <w:proofErr w:type="spellStart"/>
      <w:r w:rsidRPr="00D20CBB">
        <w:rPr>
          <w:rFonts w:ascii="Calibri" w:eastAsia="Calibri" w:hAnsi="Calibri" w:cs="Calibri"/>
          <w:iCs/>
          <w:lang w:val="en-US"/>
        </w:rPr>
        <w:t>Ms</w:t>
      </w:r>
      <w:proofErr w:type="spellEnd"/>
      <w:r w:rsidRPr="00D20CBB">
        <w:rPr>
          <w:rFonts w:ascii="Calibri" w:eastAsia="Calibri" w:hAnsi="Calibri" w:cs="Calibri"/>
          <w:iCs/>
          <w:lang w:val="en-US"/>
        </w:rPr>
        <w:t xml:space="preserve"> Innocent, Professor Scott, and Professor </w:t>
      </w:r>
      <w:proofErr w:type="spellStart"/>
      <w:r w:rsidRPr="00D20CBB">
        <w:rPr>
          <w:rFonts w:ascii="Calibri" w:eastAsia="Calibri" w:hAnsi="Calibri" w:cs="Calibri"/>
          <w:iCs/>
          <w:lang w:val="en-US"/>
        </w:rPr>
        <w:t>Canagarajah</w:t>
      </w:r>
      <w:proofErr w:type="spellEnd"/>
      <w:r w:rsidRPr="00D20CBB">
        <w:rPr>
          <w:rFonts w:ascii="Calibri" w:eastAsia="Calibri" w:hAnsi="Calibri" w:cs="Calibri"/>
          <w:iCs/>
          <w:lang w:val="en-US"/>
        </w:rPr>
        <w:t>.</w:t>
      </w:r>
    </w:p>
    <w:p w14:paraId="0609AE8E" w14:textId="50201C96" w:rsidR="001A51E3" w:rsidRDefault="00BD4B72" w:rsidP="00BD4B72">
      <w:pPr>
        <w:pStyle w:val="ListParagraph"/>
        <w:numPr>
          <w:ilvl w:val="0"/>
          <w:numId w:val="17"/>
        </w:numPr>
        <w:rPr>
          <w:rFonts w:ascii="Calibri" w:eastAsia="Calibri" w:hAnsi="Calibri" w:cs="Calibri"/>
          <w:iCs/>
        </w:rPr>
      </w:pPr>
      <w:r w:rsidRPr="00BD4B72">
        <w:rPr>
          <w:rFonts w:ascii="Calibri" w:eastAsia="Calibri" w:hAnsi="Calibri" w:cs="Calibri"/>
          <w:iCs/>
        </w:rPr>
        <w:t>Shortlisting had taken place on 12 February, and candidates were invited to meet with the Chief Executive Officer. Candidates had also been offered the opportunity to meet with Trustees. All candidates had accepted this offer.</w:t>
      </w:r>
    </w:p>
    <w:p w14:paraId="711C7530" w14:textId="77777777" w:rsidR="004A2364" w:rsidRPr="004A2364" w:rsidRDefault="004A2364" w:rsidP="004A2364">
      <w:pPr>
        <w:pStyle w:val="ListParagraph"/>
        <w:numPr>
          <w:ilvl w:val="0"/>
          <w:numId w:val="17"/>
        </w:numPr>
        <w:rPr>
          <w:rFonts w:ascii="Calibri" w:eastAsia="Calibri" w:hAnsi="Calibri" w:cs="Calibri"/>
          <w:iCs/>
        </w:rPr>
      </w:pPr>
      <w:r w:rsidRPr="004A2364">
        <w:rPr>
          <w:rFonts w:ascii="Calibri" w:eastAsia="Calibri" w:hAnsi="Calibri" w:cs="Calibri"/>
          <w:iCs/>
        </w:rPr>
        <w:t>The interviews had been held on 22 February 2021, and the Panel would reconvene at the earliest opportunity to confirm their final recommendations to the Board.</w:t>
      </w:r>
    </w:p>
    <w:p w14:paraId="74D8353E" w14:textId="62987A4C" w:rsidR="004A2364" w:rsidRDefault="00FC1A45" w:rsidP="004A2364">
      <w:pPr>
        <w:ind w:left="472"/>
        <w:rPr>
          <w:rFonts w:ascii="Calibri" w:eastAsia="Calibri" w:hAnsi="Calibri" w:cs="Calibri"/>
          <w:iCs/>
          <w:lang w:val="en-US"/>
        </w:rPr>
      </w:pPr>
      <w:r w:rsidRPr="00FC1A45">
        <w:rPr>
          <w:rFonts w:ascii="Calibri" w:eastAsia="Calibri" w:hAnsi="Calibri" w:cs="Calibri"/>
          <w:iCs/>
          <w:lang w:val="en-US"/>
        </w:rPr>
        <w:t xml:space="preserve">The Board acknowledged the high caliber of candidates that NMITE had attracted and extended its thanks to the Panel and to Professor </w:t>
      </w:r>
      <w:proofErr w:type="spellStart"/>
      <w:r w:rsidRPr="00FC1A45">
        <w:rPr>
          <w:rFonts w:ascii="Calibri" w:eastAsia="Calibri" w:hAnsi="Calibri" w:cs="Calibri"/>
          <w:iCs/>
          <w:lang w:val="en-US"/>
        </w:rPr>
        <w:t>Canagarajah</w:t>
      </w:r>
      <w:proofErr w:type="spellEnd"/>
      <w:r w:rsidRPr="00FC1A45">
        <w:rPr>
          <w:rFonts w:ascii="Calibri" w:eastAsia="Calibri" w:hAnsi="Calibri" w:cs="Calibri"/>
          <w:iCs/>
          <w:lang w:val="en-US"/>
        </w:rPr>
        <w:t xml:space="preserve"> for their work.</w:t>
      </w:r>
    </w:p>
    <w:p w14:paraId="5687072C" w14:textId="2CDFE4AF" w:rsidR="00FC1A45" w:rsidRDefault="00FC1A45" w:rsidP="00FC1A45">
      <w:pPr>
        <w:rPr>
          <w:rFonts w:ascii="Calibri" w:eastAsia="Calibri" w:hAnsi="Calibri" w:cs="Calibri"/>
          <w:iCs/>
          <w:lang w:val="en-US"/>
        </w:rPr>
      </w:pPr>
    </w:p>
    <w:p w14:paraId="63F49095" w14:textId="5C83C471" w:rsidR="00FC1A45" w:rsidRDefault="00FC1A45" w:rsidP="00FC1A45">
      <w:pPr>
        <w:pStyle w:val="TableParagraph"/>
        <w:spacing w:line="225" w:lineRule="exact"/>
        <w:ind w:left="112"/>
        <w:rPr>
          <w:b/>
        </w:rPr>
      </w:pPr>
      <w:r>
        <w:rPr>
          <w:b/>
        </w:rPr>
        <w:t>4</w:t>
      </w:r>
      <w:r>
        <w:rPr>
          <w:b/>
        </w:rPr>
        <w:tab/>
        <w:t>Chief Executive Officers Report</w:t>
      </w:r>
    </w:p>
    <w:p w14:paraId="4614116C" w14:textId="0AED2511" w:rsidR="00FC1A45" w:rsidRDefault="00FC1A45" w:rsidP="00FC1A45">
      <w:pPr>
        <w:pStyle w:val="TableParagraph"/>
        <w:spacing w:line="225" w:lineRule="exact"/>
        <w:ind w:left="112"/>
        <w:rPr>
          <w:b/>
        </w:rPr>
      </w:pPr>
    </w:p>
    <w:p w14:paraId="46B3C5EE" w14:textId="680C03F1" w:rsidR="00FC1A45" w:rsidRDefault="00FC1A45" w:rsidP="00FC1A45">
      <w:pPr>
        <w:pStyle w:val="TableParagraph"/>
        <w:spacing w:line="225" w:lineRule="exact"/>
        <w:ind w:left="112"/>
        <w:rPr>
          <w:b/>
        </w:rPr>
      </w:pPr>
      <w:r>
        <w:rPr>
          <w:b/>
        </w:rPr>
        <w:tab/>
      </w:r>
    </w:p>
    <w:p w14:paraId="07E2A91E" w14:textId="359F7C78" w:rsidR="004064F7" w:rsidRDefault="004064F7" w:rsidP="0084508F">
      <w:pPr>
        <w:pStyle w:val="TableParagraph"/>
        <w:spacing w:before="1" w:line="305" w:lineRule="exact"/>
        <w:ind w:left="151" w:firstLine="275"/>
        <w:rPr>
          <w:i/>
        </w:rPr>
      </w:pPr>
      <w:r w:rsidRPr="004064F7">
        <w:rPr>
          <w:i/>
        </w:rPr>
        <w:t>Considered:</w:t>
      </w:r>
    </w:p>
    <w:p w14:paraId="4276EA20" w14:textId="77777777" w:rsidR="0084508F" w:rsidRDefault="0084508F" w:rsidP="0084508F">
      <w:pPr>
        <w:pStyle w:val="TableParagraph"/>
        <w:spacing w:before="1" w:line="305" w:lineRule="exact"/>
        <w:ind w:left="151" w:firstLine="275"/>
      </w:pPr>
    </w:p>
    <w:p w14:paraId="1D7E9979" w14:textId="77777777" w:rsidR="004064F7" w:rsidRPr="004064F7" w:rsidRDefault="004064F7" w:rsidP="0084508F">
      <w:pPr>
        <w:pStyle w:val="TableParagraph"/>
        <w:spacing w:line="305" w:lineRule="exact"/>
        <w:ind w:left="151" w:firstLine="275"/>
        <w:rPr>
          <w:iCs/>
          <w:lang w:val="en-US"/>
        </w:rPr>
      </w:pPr>
      <w:r w:rsidRPr="004064F7">
        <w:rPr>
          <w:iCs/>
          <w:lang w:val="en-US"/>
        </w:rPr>
        <w:t>The CEO report (Item 4).</w:t>
      </w:r>
    </w:p>
    <w:p w14:paraId="1CD28BEE" w14:textId="77777777" w:rsidR="004064F7" w:rsidRDefault="004064F7" w:rsidP="004064F7">
      <w:pPr>
        <w:pStyle w:val="TableParagraph"/>
        <w:spacing w:before="5"/>
      </w:pPr>
    </w:p>
    <w:p w14:paraId="544EDC30" w14:textId="22C8176A" w:rsidR="004064F7" w:rsidRDefault="004064F7" w:rsidP="000F5EE1">
      <w:pPr>
        <w:pStyle w:val="TableParagraph"/>
        <w:spacing w:before="1"/>
        <w:ind w:left="426"/>
      </w:pPr>
      <w:r w:rsidRPr="004E71AA">
        <w:rPr>
          <w:i/>
        </w:rPr>
        <w:t>Noted that</w:t>
      </w:r>
      <w:r>
        <w:t>:</w:t>
      </w:r>
    </w:p>
    <w:p w14:paraId="7136F2DB" w14:textId="77777777" w:rsidR="000F5EE1" w:rsidRDefault="000F5EE1" w:rsidP="000F5EE1">
      <w:pPr>
        <w:pStyle w:val="TableParagraph"/>
        <w:spacing w:before="1"/>
        <w:ind w:left="426"/>
      </w:pPr>
    </w:p>
    <w:p w14:paraId="7061F626" w14:textId="2A042946" w:rsidR="004064F7" w:rsidRDefault="004064F7" w:rsidP="0084508F">
      <w:pPr>
        <w:pStyle w:val="TableParagraph"/>
        <w:numPr>
          <w:ilvl w:val="0"/>
          <w:numId w:val="19"/>
        </w:numPr>
        <w:tabs>
          <w:tab w:val="left" w:pos="871"/>
          <w:tab w:val="left" w:pos="872"/>
        </w:tabs>
        <w:spacing w:before="13" w:line="249" w:lineRule="auto"/>
        <w:ind w:right="208"/>
        <w:rPr>
          <w:iCs/>
        </w:rPr>
      </w:pPr>
      <w:r w:rsidRPr="002D4C3E">
        <w:rPr>
          <w:iCs/>
        </w:rPr>
        <w:t>Recruitment activity for September 2021 was in progress, with high-quality applications progressing to stage 3 of the process. The programme for the Summer of Discovery and academic engagement activities was under preparation and would be brought forward for information to the Board in March.</w:t>
      </w:r>
    </w:p>
    <w:p w14:paraId="792D1267" w14:textId="3260FD5B" w:rsidR="004064F7" w:rsidRDefault="004064F7" w:rsidP="002D4C3E">
      <w:pPr>
        <w:pStyle w:val="TableParagraph"/>
        <w:numPr>
          <w:ilvl w:val="0"/>
          <w:numId w:val="19"/>
        </w:numPr>
        <w:tabs>
          <w:tab w:val="left" w:pos="871"/>
          <w:tab w:val="left" w:pos="872"/>
        </w:tabs>
        <w:spacing w:before="13" w:line="249" w:lineRule="auto"/>
        <w:ind w:right="208"/>
        <w:rPr>
          <w:iCs/>
        </w:rPr>
      </w:pPr>
      <w:r w:rsidRPr="002D4C3E">
        <w:rPr>
          <w:iCs/>
        </w:rPr>
        <w:t>Land on Skylon Park was being acquired to build the new CATT/CAM centre. The project had been delayed due to the pandemic and a review of the land valuation. These were now resolved, and a Letter of Intent was being prepared for signature. This would enable £2m of the grant awarded for the development to be defrayed by the end of March 2021, in line with the funding agreement.</w:t>
      </w:r>
    </w:p>
    <w:p w14:paraId="5127EA56" w14:textId="77777777" w:rsidR="004064F7" w:rsidRPr="002D4C3E" w:rsidRDefault="004064F7" w:rsidP="002D4C3E">
      <w:pPr>
        <w:pStyle w:val="TableParagraph"/>
        <w:numPr>
          <w:ilvl w:val="0"/>
          <w:numId w:val="19"/>
        </w:numPr>
        <w:tabs>
          <w:tab w:val="left" w:pos="871"/>
          <w:tab w:val="left" w:pos="872"/>
        </w:tabs>
        <w:spacing w:before="13" w:line="249" w:lineRule="auto"/>
        <w:ind w:right="208"/>
        <w:rPr>
          <w:iCs/>
        </w:rPr>
      </w:pPr>
      <w:r w:rsidRPr="002D4C3E">
        <w:rPr>
          <w:iCs/>
        </w:rPr>
        <w:t>Work was progressing on further developing internal governance mechanisms, as outlined to the Board in January, and would be brought forward, via the Audit and Risk Committee, in April.</w:t>
      </w:r>
    </w:p>
    <w:p w14:paraId="0355B4E5" w14:textId="77777777" w:rsidR="004064F7" w:rsidRDefault="004064F7" w:rsidP="004064F7">
      <w:pPr>
        <w:pStyle w:val="TableParagraph"/>
        <w:spacing w:before="13"/>
      </w:pPr>
    </w:p>
    <w:p w14:paraId="30002086" w14:textId="0A096BE5" w:rsidR="00FC1A45" w:rsidRPr="00AD489D" w:rsidRDefault="004064F7" w:rsidP="004064F7">
      <w:pPr>
        <w:pStyle w:val="TableParagraph"/>
        <w:spacing w:line="225" w:lineRule="exact"/>
        <w:ind w:left="112"/>
        <w:rPr>
          <w:iCs/>
        </w:rPr>
      </w:pPr>
      <w:r w:rsidRPr="00AD489D">
        <w:rPr>
          <w:iCs/>
        </w:rPr>
        <w:t xml:space="preserve">The Board considered key risks and </w:t>
      </w:r>
      <w:r w:rsidRPr="00AD489D">
        <w:rPr>
          <w:i/>
        </w:rPr>
        <w:t>endorsed</w:t>
      </w:r>
      <w:r w:rsidRPr="00AD489D">
        <w:rPr>
          <w:iCs/>
        </w:rPr>
        <w:t xml:space="preserve"> the need to thoroughly review assumptions in the business plan and consider options assessment around recruitment, accommodation, and other developments, both due to the cumulative effects of the delays and other impacts of the Covid epidemic and other emerging external drivers and constraints.</w:t>
      </w:r>
    </w:p>
    <w:p w14:paraId="2454CACB" w14:textId="77777777" w:rsidR="00FC1A45" w:rsidRDefault="00FC1A45" w:rsidP="00FC1A45">
      <w:pPr>
        <w:rPr>
          <w:rFonts w:ascii="Calibri" w:eastAsia="Calibri" w:hAnsi="Calibri" w:cs="Calibri"/>
          <w:iCs/>
          <w:lang w:val="en-US"/>
        </w:rPr>
      </w:pPr>
    </w:p>
    <w:p w14:paraId="42658E3F" w14:textId="77777777" w:rsidR="00FC1A45" w:rsidRDefault="00FC1A45" w:rsidP="00FC1A45">
      <w:pPr>
        <w:rPr>
          <w:rFonts w:ascii="Calibri" w:eastAsia="Calibri" w:hAnsi="Calibri" w:cs="Calibri"/>
          <w:iCs/>
        </w:rPr>
      </w:pPr>
    </w:p>
    <w:p w14:paraId="1913F7C5" w14:textId="77777777" w:rsidR="004A2364" w:rsidRPr="004A2364" w:rsidRDefault="004A2364" w:rsidP="004A2364">
      <w:pPr>
        <w:ind w:left="472"/>
        <w:rPr>
          <w:rFonts w:ascii="Calibri" w:eastAsia="Calibri" w:hAnsi="Calibri" w:cs="Calibri"/>
          <w:iCs/>
        </w:rPr>
      </w:pPr>
    </w:p>
    <w:p w14:paraId="052D8314" w14:textId="2CAB0188" w:rsidR="00732B5F" w:rsidRDefault="00732B5F" w:rsidP="00732B5F">
      <w:pPr>
        <w:pStyle w:val="TableParagraph"/>
        <w:spacing w:line="225" w:lineRule="exact"/>
        <w:ind w:left="112"/>
        <w:rPr>
          <w:b/>
        </w:rPr>
      </w:pPr>
      <w:r>
        <w:rPr>
          <w:b/>
        </w:rPr>
        <w:t>5</w:t>
      </w:r>
      <w:r>
        <w:rPr>
          <w:b/>
        </w:rPr>
        <w:tab/>
        <w:t>Corporate Risk Register</w:t>
      </w:r>
    </w:p>
    <w:p w14:paraId="37667B06" w14:textId="718A6CFE" w:rsidR="00732B5F" w:rsidRDefault="00732B5F" w:rsidP="00732B5F">
      <w:pPr>
        <w:pStyle w:val="TableParagraph"/>
        <w:spacing w:line="225" w:lineRule="exact"/>
        <w:rPr>
          <w:b/>
        </w:rPr>
      </w:pPr>
    </w:p>
    <w:p w14:paraId="668447FA" w14:textId="7BCA3DD3" w:rsidR="00732B5F" w:rsidRDefault="00732B5F" w:rsidP="00732B5F">
      <w:pPr>
        <w:pStyle w:val="TableParagraph"/>
        <w:spacing w:line="225" w:lineRule="exact"/>
        <w:rPr>
          <w:b/>
        </w:rPr>
      </w:pPr>
    </w:p>
    <w:p w14:paraId="41E5885C" w14:textId="640FA1FC" w:rsidR="00D87E07" w:rsidRDefault="00D87E07" w:rsidP="000F5EE1">
      <w:pPr>
        <w:pStyle w:val="TableParagraph"/>
        <w:spacing w:before="1"/>
        <w:ind w:left="426"/>
        <w:rPr>
          <w:i/>
        </w:rPr>
      </w:pPr>
      <w:r w:rsidRPr="00D87E07">
        <w:rPr>
          <w:i/>
        </w:rPr>
        <w:t>Considered:</w:t>
      </w:r>
    </w:p>
    <w:p w14:paraId="46C62613" w14:textId="77777777" w:rsidR="000F5EE1" w:rsidRDefault="000F5EE1" w:rsidP="00D87E07">
      <w:pPr>
        <w:pStyle w:val="TableParagraph"/>
        <w:spacing w:before="1"/>
        <w:ind w:left="151"/>
        <w:rPr>
          <w:rFonts w:ascii="Arial"/>
          <w:i/>
          <w:sz w:val="23"/>
        </w:rPr>
      </w:pPr>
    </w:p>
    <w:p w14:paraId="18B2B919" w14:textId="025C222D" w:rsidR="00732B5F" w:rsidRDefault="00D87E07" w:rsidP="000F5EE1">
      <w:pPr>
        <w:pStyle w:val="TableParagraph"/>
        <w:spacing w:line="225" w:lineRule="exact"/>
        <w:ind w:left="426"/>
        <w:rPr>
          <w:iCs/>
        </w:rPr>
      </w:pPr>
      <w:r w:rsidRPr="000F5EE1">
        <w:rPr>
          <w:iCs/>
        </w:rPr>
        <w:t>The Corporate Risk Register (Item 5).</w:t>
      </w:r>
    </w:p>
    <w:p w14:paraId="2397B9EB" w14:textId="0EC42E3D" w:rsidR="00C416BA" w:rsidRDefault="00C416BA" w:rsidP="000F5EE1">
      <w:pPr>
        <w:pStyle w:val="TableParagraph"/>
        <w:spacing w:line="225" w:lineRule="exact"/>
        <w:ind w:left="426"/>
        <w:rPr>
          <w:iCs/>
        </w:rPr>
      </w:pPr>
    </w:p>
    <w:p w14:paraId="172E97AE" w14:textId="77777777" w:rsidR="00C416BA" w:rsidRPr="000F5EE1" w:rsidRDefault="00C416BA" w:rsidP="000F5EE1">
      <w:pPr>
        <w:pStyle w:val="TableParagraph"/>
        <w:spacing w:line="225" w:lineRule="exact"/>
        <w:ind w:left="426"/>
        <w:rPr>
          <w:iCs/>
        </w:rPr>
      </w:pPr>
    </w:p>
    <w:p w14:paraId="7C6B8633" w14:textId="1AFDAD33" w:rsidR="00C416BA" w:rsidRDefault="00DC47DC" w:rsidP="00C416BA">
      <w:pPr>
        <w:pStyle w:val="TableParagraph"/>
        <w:spacing w:line="225" w:lineRule="exact"/>
        <w:ind w:left="112"/>
        <w:rPr>
          <w:b/>
        </w:rPr>
      </w:pPr>
      <w:r>
        <w:rPr>
          <w:b/>
        </w:rPr>
        <w:t xml:space="preserve">6 </w:t>
      </w:r>
      <w:r>
        <w:rPr>
          <w:b/>
        </w:rPr>
        <w:tab/>
      </w:r>
      <w:r w:rsidR="00C416BA">
        <w:rPr>
          <w:b/>
        </w:rPr>
        <w:t xml:space="preserve">Report from </w:t>
      </w:r>
      <w:r>
        <w:rPr>
          <w:b/>
        </w:rPr>
        <w:t>Academic Council</w:t>
      </w:r>
    </w:p>
    <w:p w14:paraId="10EA386D" w14:textId="0483583C" w:rsidR="00DC47DC" w:rsidRDefault="00DC47DC" w:rsidP="00C416BA">
      <w:pPr>
        <w:pStyle w:val="TableParagraph"/>
        <w:spacing w:line="225" w:lineRule="exact"/>
        <w:ind w:left="112"/>
        <w:rPr>
          <w:b/>
        </w:rPr>
      </w:pPr>
    </w:p>
    <w:p w14:paraId="2E789492" w14:textId="37CB6FC7" w:rsidR="003F1FEA" w:rsidRDefault="003F1FEA" w:rsidP="003F1FEA">
      <w:pPr>
        <w:pStyle w:val="TableParagraph"/>
        <w:spacing w:before="1"/>
        <w:ind w:left="426"/>
        <w:rPr>
          <w:i/>
        </w:rPr>
      </w:pPr>
      <w:r>
        <w:rPr>
          <w:i/>
        </w:rPr>
        <w:t>Received</w:t>
      </w:r>
      <w:r w:rsidRPr="00D87E07">
        <w:rPr>
          <w:i/>
        </w:rPr>
        <w:t>:</w:t>
      </w:r>
    </w:p>
    <w:p w14:paraId="62E87AAE" w14:textId="77777777" w:rsidR="003F1FEA" w:rsidRDefault="003F1FEA" w:rsidP="003F1FEA">
      <w:pPr>
        <w:pStyle w:val="TableParagraph"/>
        <w:spacing w:before="1"/>
        <w:ind w:left="151"/>
        <w:rPr>
          <w:rFonts w:ascii="Arial"/>
          <w:i/>
          <w:sz w:val="23"/>
        </w:rPr>
      </w:pPr>
    </w:p>
    <w:p w14:paraId="0BB756A8" w14:textId="09BE760F" w:rsidR="003F1FEA" w:rsidRDefault="003F1FEA" w:rsidP="003F1FEA">
      <w:pPr>
        <w:pStyle w:val="TableParagraph"/>
        <w:spacing w:line="225" w:lineRule="exact"/>
        <w:ind w:left="426"/>
        <w:rPr>
          <w:iCs/>
        </w:rPr>
      </w:pPr>
      <w:r>
        <w:rPr>
          <w:iCs/>
        </w:rPr>
        <w:t>The report and minutes</w:t>
      </w:r>
      <w:r w:rsidRPr="000F5EE1">
        <w:rPr>
          <w:iCs/>
        </w:rPr>
        <w:t xml:space="preserve"> (Item </w:t>
      </w:r>
      <w:r>
        <w:rPr>
          <w:iCs/>
        </w:rPr>
        <w:t>6</w:t>
      </w:r>
      <w:r w:rsidRPr="000F5EE1">
        <w:rPr>
          <w:iCs/>
        </w:rPr>
        <w:t>).</w:t>
      </w:r>
    </w:p>
    <w:p w14:paraId="3DDCB6D6" w14:textId="77777777" w:rsidR="00DC47DC" w:rsidRDefault="00DC47DC" w:rsidP="00C416BA">
      <w:pPr>
        <w:pStyle w:val="TableParagraph"/>
        <w:spacing w:line="225" w:lineRule="exact"/>
        <w:ind w:left="112"/>
        <w:rPr>
          <w:b/>
        </w:rPr>
      </w:pPr>
    </w:p>
    <w:p w14:paraId="6C660C82" w14:textId="4FA49757" w:rsidR="00EF5157" w:rsidRDefault="00EF5157" w:rsidP="00C416BA">
      <w:pPr>
        <w:pStyle w:val="NoSpacing"/>
        <w:rPr>
          <w:rFonts w:ascii="Calibri" w:eastAsia="Calibri" w:hAnsi="Calibri" w:cs="Calibri"/>
          <w:i/>
        </w:rPr>
      </w:pPr>
    </w:p>
    <w:p w14:paraId="6E268DCA" w14:textId="1DC9ED5B" w:rsidR="007455DA" w:rsidRDefault="007455DA" w:rsidP="005C1AE9">
      <w:pPr>
        <w:pStyle w:val="NoSpacing"/>
        <w:rPr>
          <w:rFonts w:ascii="Calibri" w:eastAsia="Calibri" w:hAnsi="Calibri" w:cs="Calibri"/>
          <w:i/>
        </w:rPr>
      </w:pPr>
    </w:p>
    <w:p w14:paraId="66A37514" w14:textId="77777777" w:rsidR="005C1AE9" w:rsidRDefault="005C1AE9" w:rsidP="005C1AE9">
      <w:pPr>
        <w:pStyle w:val="NoSpacing"/>
        <w:rPr>
          <w:rFonts w:ascii="Calibri" w:eastAsia="Calibri" w:hAnsi="Calibri" w:cs="Calibri"/>
          <w:i/>
        </w:rPr>
      </w:pPr>
    </w:p>
    <w:p w14:paraId="547BA048" w14:textId="779CE9F6" w:rsidR="005C1AE9" w:rsidRDefault="003F1FEA" w:rsidP="005C1AE9">
      <w:pPr>
        <w:pStyle w:val="TableParagraph"/>
        <w:spacing w:line="225" w:lineRule="exact"/>
        <w:ind w:left="112"/>
        <w:rPr>
          <w:b/>
        </w:rPr>
      </w:pPr>
      <w:r>
        <w:rPr>
          <w:b/>
        </w:rPr>
        <w:t>7</w:t>
      </w:r>
      <w:r w:rsidR="005C1AE9">
        <w:rPr>
          <w:b/>
        </w:rPr>
        <w:tab/>
        <w:t>Report from Board Committees</w:t>
      </w:r>
      <w:bookmarkStart w:id="1" w:name="_Hlk81466218"/>
    </w:p>
    <w:bookmarkEnd w:id="1"/>
    <w:p w14:paraId="38B63497" w14:textId="410C6656" w:rsidR="002408CB" w:rsidRDefault="002408CB" w:rsidP="005C1AE9">
      <w:pPr>
        <w:pStyle w:val="TableParagraph"/>
        <w:spacing w:line="225" w:lineRule="exact"/>
        <w:ind w:left="112"/>
        <w:rPr>
          <w:b/>
        </w:rPr>
      </w:pPr>
    </w:p>
    <w:p w14:paraId="13BED726" w14:textId="1B50817B" w:rsidR="002408CB" w:rsidRDefault="002408CB" w:rsidP="005C1AE9">
      <w:pPr>
        <w:pStyle w:val="TableParagraph"/>
        <w:spacing w:line="225" w:lineRule="exact"/>
        <w:ind w:left="112"/>
        <w:rPr>
          <w:b/>
        </w:rPr>
      </w:pPr>
    </w:p>
    <w:p w14:paraId="7BF08C5C" w14:textId="22015B50" w:rsidR="00ED0810" w:rsidRDefault="00ED0810" w:rsidP="00ED0810">
      <w:pPr>
        <w:pStyle w:val="TableParagraph"/>
        <w:spacing w:before="1"/>
        <w:ind w:left="426"/>
        <w:rPr>
          <w:i/>
        </w:rPr>
      </w:pPr>
      <w:r w:rsidRPr="00ED0810">
        <w:rPr>
          <w:i/>
        </w:rPr>
        <w:t>Received:</w:t>
      </w:r>
    </w:p>
    <w:p w14:paraId="2918D724" w14:textId="77777777" w:rsidR="00ED0810" w:rsidRPr="00ED0810" w:rsidRDefault="00ED0810" w:rsidP="00ED0810">
      <w:pPr>
        <w:pStyle w:val="TableParagraph"/>
        <w:spacing w:before="1"/>
        <w:ind w:left="426"/>
        <w:rPr>
          <w:i/>
        </w:rPr>
      </w:pPr>
    </w:p>
    <w:p w14:paraId="5645A33A" w14:textId="39025A11" w:rsidR="00ED0810" w:rsidRDefault="00ED0810" w:rsidP="00ED0810">
      <w:pPr>
        <w:pStyle w:val="TableParagraph"/>
        <w:spacing w:line="225" w:lineRule="exact"/>
        <w:ind w:left="426"/>
        <w:rPr>
          <w:iCs/>
        </w:rPr>
      </w:pPr>
      <w:r w:rsidRPr="00ED0810">
        <w:rPr>
          <w:iCs/>
        </w:rPr>
        <w:t>The reports and minutes of the Standing Committees of the Board:</w:t>
      </w:r>
    </w:p>
    <w:p w14:paraId="2A461DC9" w14:textId="77777777" w:rsidR="00ED0810" w:rsidRPr="00ED0810" w:rsidRDefault="00ED0810" w:rsidP="00ED0810">
      <w:pPr>
        <w:pStyle w:val="TableParagraph"/>
        <w:spacing w:line="225" w:lineRule="exact"/>
        <w:ind w:left="426"/>
        <w:rPr>
          <w:iCs/>
        </w:rPr>
      </w:pPr>
    </w:p>
    <w:p w14:paraId="4893C103" w14:textId="77777777" w:rsidR="00ED0810" w:rsidRPr="007449D9" w:rsidRDefault="00ED0810" w:rsidP="00ED0810">
      <w:pPr>
        <w:pStyle w:val="TableParagraph"/>
        <w:numPr>
          <w:ilvl w:val="0"/>
          <w:numId w:val="21"/>
        </w:numPr>
        <w:tabs>
          <w:tab w:val="left" w:pos="722"/>
        </w:tabs>
        <w:spacing w:line="301" w:lineRule="exact"/>
        <w:ind w:hanging="285"/>
        <w:rPr>
          <w:iCs/>
        </w:rPr>
      </w:pPr>
      <w:r w:rsidRPr="007449D9">
        <w:rPr>
          <w:iCs/>
        </w:rPr>
        <w:t>Nominations and Remuneration Committee (Item 7a)</w:t>
      </w:r>
    </w:p>
    <w:p w14:paraId="6D93BC65" w14:textId="53F7E955" w:rsidR="007449D9" w:rsidRPr="007449D9" w:rsidRDefault="00ED0810" w:rsidP="007449D9">
      <w:pPr>
        <w:pStyle w:val="TableParagraph"/>
        <w:numPr>
          <w:ilvl w:val="0"/>
          <w:numId w:val="21"/>
        </w:numPr>
        <w:tabs>
          <w:tab w:val="left" w:pos="721"/>
        </w:tabs>
        <w:spacing w:line="305" w:lineRule="exact"/>
        <w:ind w:left="720"/>
        <w:rPr>
          <w:iCs/>
        </w:rPr>
      </w:pPr>
      <w:r w:rsidRPr="007449D9">
        <w:rPr>
          <w:iCs/>
        </w:rPr>
        <w:t>Finance and Resources Committee (Item 7b)</w:t>
      </w:r>
    </w:p>
    <w:p w14:paraId="768ADB20" w14:textId="77777777" w:rsidR="00ED0810" w:rsidRDefault="00ED0810" w:rsidP="007449D9">
      <w:pPr>
        <w:pStyle w:val="TableParagraph"/>
        <w:tabs>
          <w:tab w:val="left" w:pos="871"/>
          <w:tab w:val="left" w:pos="872"/>
        </w:tabs>
        <w:spacing w:before="13" w:line="249" w:lineRule="auto"/>
        <w:ind w:left="720" w:right="208"/>
        <w:rPr>
          <w:sz w:val="20"/>
        </w:rPr>
      </w:pPr>
    </w:p>
    <w:p w14:paraId="48054AB8" w14:textId="073DD10B" w:rsidR="00ED0810" w:rsidRDefault="00ED0810" w:rsidP="007449D9">
      <w:pPr>
        <w:pStyle w:val="TableParagraph"/>
        <w:spacing w:before="1"/>
        <w:ind w:left="426"/>
        <w:rPr>
          <w:i/>
        </w:rPr>
      </w:pPr>
      <w:r w:rsidRPr="007449D9">
        <w:rPr>
          <w:i/>
        </w:rPr>
        <w:t>Noted:</w:t>
      </w:r>
    </w:p>
    <w:p w14:paraId="698937DC" w14:textId="77777777" w:rsidR="007449D9" w:rsidRPr="007449D9" w:rsidRDefault="007449D9" w:rsidP="007449D9">
      <w:pPr>
        <w:pStyle w:val="TableParagraph"/>
        <w:spacing w:before="1"/>
        <w:ind w:left="426"/>
        <w:rPr>
          <w:i/>
        </w:rPr>
      </w:pPr>
    </w:p>
    <w:p w14:paraId="0E10447F" w14:textId="61727FB8" w:rsidR="00ED0810" w:rsidRDefault="00ED0810" w:rsidP="007449D9">
      <w:pPr>
        <w:pStyle w:val="TableParagraph"/>
        <w:numPr>
          <w:ilvl w:val="0"/>
          <w:numId w:val="22"/>
        </w:numPr>
        <w:tabs>
          <w:tab w:val="left" w:pos="869"/>
          <w:tab w:val="left" w:pos="870"/>
        </w:tabs>
        <w:spacing w:before="2" w:line="232" w:lineRule="auto"/>
        <w:ind w:right="228"/>
        <w:rPr>
          <w:iCs/>
        </w:rPr>
      </w:pPr>
      <w:r w:rsidRPr="007449D9">
        <w:rPr>
          <w:iCs/>
        </w:rPr>
        <w:t>The clarification on the position regarding Degree Apprenticeships as outlined in the Finance and Resources Committee minutes. The Register of Apprenticeship providers would reopen for new providers on 1 March and would be restricted to (a)employer- providers and (b)providers of critical skills. These providers would be limited to those directly supporting the pandemic and Brexit transition (and who also had an explicit employer commitment to a minimum number of apprentices).</w:t>
      </w:r>
    </w:p>
    <w:p w14:paraId="66D04FEF" w14:textId="77777777" w:rsidR="007449D9" w:rsidRPr="007449D9" w:rsidRDefault="007449D9" w:rsidP="007449D9">
      <w:pPr>
        <w:pStyle w:val="TableParagraph"/>
        <w:numPr>
          <w:ilvl w:val="0"/>
          <w:numId w:val="22"/>
        </w:numPr>
        <w:tabs>
          <w:tab w:val="left" w:pos="869"/>
          <w:tab w:val="left" w:pos="870"/>
        </w:tabs>
        <w:spacing w:line="232" w:lineRule="auto"/>
        <w:ind w:right="229"/>
        <w:rPr>
          <w:iCs/>
        </w:rPr>
      </w:pPr>
      <w:r w:rsidRPr="007449D9">
        <w:rPr>
          <w:iCs/>
        </w:rPr>
        <w:t>This appeared to exclude NMITE from registering as an apprenticeship provider for manufacturing engineering and from leading the efforts to establish a timber technology degree apprenticeship. NMITE had received substantial philanthropic funding for this and would be unable to achieve the primary deliverable associated with that funding.</w:t>
      </w:r>
    </w:p>
    <w:p w14:paraId="7A8419C1" w14:textId="7111FE0B" w:rsidR="002408CB" w:rsidRDefault="00ED0810" w:rsidP="007449D9">
      <w:pPr>
        <w:pStyle w:val="TableParagraph"/>
        <w:numPr>
          <w:ilvl w:val="0"/>
          <w:numId w:val="22"/>
        </w:numPr>
        <w:tabs>
          <w:tab w:val="left" w:pos="869"/>
          <w:tab w:val="left" w:pos="870"/>
        </w:tabs>
        <w:spacing w:before="2" w:line="232" w:lineRule="auto"/>
        <w:ind w:right="228"/>
        <w:rPr>
          <w:iCs/>
        </w:rPr>
      </w:pPr>
      <w:r w:rsidRPr="007449D9">
        <w:rPr>
          <w:iCs/>
        </w:rPr>
        <w:t>Any nuances or potential later changes in policy related to new training providers would continue to be explored, along with alternative entry routes through a different qualification focus and partnerships with other HEIs who were providers already.</w:t>
      </w:r>
    </w:p>
    <w:p w14:paraId="5AA19371" w14:textId="6F6FA023" w:rsidR="007449D9" w:rsidRDefault="007449D9" w:rsidP="007449D9">
      <w:pPr>
        <w:pStyle w:val="TableParagraph"/>
        <w:tabs>
          <w:tab w:val="left" w:pos="869"/>
          <w:tab w:val="left" w:pos="870"/>
        </w:tabs>
        <w:spacing w:before="2" w:line="232" w:lineRule="auto"/>
        <w:ind w:left="360" w:right="228"/>
        <w:rPr>
          <w:iCs/>
        </w:rPr>
      </w:pPr>
    </w:p>
    <w:p w14:paraId="285F4166" w14:textId="547B85FE" w:rsidR="007449D9" w:rsidRDefault="007449D9" w:rsidP="007449D9">
      <w:pPr>
        <w:pStyle w:val="TableParagraph"/>
        <w:tabs>
          <w:tab w:val="left" w:pos="869"/>
          <w:tab w:val="left" w:pos="870"/>
        </w:tabs>
        <w:spacing w:before="2" w:line="232" w:lineRule="auto"/>
        <w:ind w:right="228"/>
        <w:rPr>
          <w:iCs/>
        </w:rPr>
      </w:pPr>
    </w:p>
    <w:p w14:paraId="21D056B0" w14:textId="509A699D" w:rsidR="003F1FEA" w:rsidRDefault="003F1FEA" w:rsidP="007449D9">
      <w:pPr>
        <w:pStyle w:val="TableParagraph"/>
        <w:tabs>
          <w:tab w:val="left" w:pos="869"/>
          <w:tab w:val="left" w:pos="870"/>
        </w:tabs>
        <w:spacing w:before="2" w:line="232" w:lineRule="auto"/>
        <w:ind w:right="228"/>
        <w:rPr>
          <w:iCs/>
        </w:rPr>
      </w:pPr>
    </w:p>
    <w:p w14:paraId="4ED29768" w14:textId="000755CA" w:rsidR="003F1FEA" w:rsidRDefault="003F1FEA" w:rsidP="007449D9">
      <w:pPr>
        <w:pStyle w:val="TableParagraph"/>
        <w:tabs>
          <w:tab w:val="left" w:pos="869"/>
          <w:tab w:val="left" w:pos="870"/>
        </w:tabs>
        <w:spacing w:before="2" w:line="232" w:lineRule="auto"/>
        <w:ind w:right="228"/>
        <w:rPr>
          <w:iCs/>
        </w:rPr>
      </w:pPr>
    </w:p>
    <w:p w14:paraId="3472D42A" w14:textId="3442286D" w:rsidR="003F1FEA" w:rsidRDefault="003F1FEA" w:rsidP="007449D9">
      <w:pPr>
        <w:pStyle w:val="TableParagraph"/>
        <w:tabs>
          <w:tab w:val="left" w:pos="869"/>
          <w:tab w:val="left" w:pos="870"/>
        </w:tabs>
        <w:spacing w:before="2" w:line="232" w:lineRule="auto"/>
        <w:ind w:right="228"/>
        <w:rPr>
          <w:iCs/>
        </w:rPr>
      </w:pPr>
    </w:p>
    <w:p w14:paraId="6915A48D" w14:textId="77777777" w:rsidR="003F1FEA" w:rsidRPr="007449D9" w:rsidRDefault="003F1FEA" w:rsidP="007449D9">
      <w:pPr>
        <w:pStyle w:val="TableParagraph"/>
        <w:tabs>
          <w:tab w:val="left" w:pos="869"/>
          <w:tab w:val="left" w:pos="870"/>
        </w:tabs>
        <w:spacing w:before="2" w:line="232" w:lineRule="auto"/>
        <w:ind w:right="228"/>
        <w:rPr>
          <w:iCs/>
        </w:rPr>
      </w:pPr>
    </w:p>
    <w:p w14:paraId="07D3BC25" w14:textId="60E589F1" w:rsidR="007455DA" w:rsidRDefault="007455DA" w:rsidP="00344F09">
      <w:pPr>
        <w:pStyle w:val="NoSpacing"/>
        <w:ind w:left="426"/>
        <w:rPr>
          <w:rFonts w:ascii="Calibri" w:eastAsia="Calibri" w:hAnsi="Calibri" w:cs="Calibri"/>
          <w:i/>
        </w:rPr>
      </w:pPr>
    </w:p>
    <w:p w14:paraId="4EF7FE51" w14:textId="3D0167BC" w:rsidR="007449D9" w:rsidRDefault="003F1FEA" w:rsidP="007449D9">
      <w:pPr>
        <w:pStyle w:val="TableParagraph"/>
        <w:spacing w:line="225" w:lineRule="exact"/>
        <w:ind w:left="112"/>
        <w:rPr>
          <w:b/>
        </w:rPr>
      </w:pPr>
      <w:r>
        <w:rPr>
          <w:b/>
        </w:rPr>
        <w:lastRenderedPageBreak/>
        <w:t xml:space="preserve">8 </w:t>
      </w:r>
      <w:r>
        <w:rPr>
          <w:b/>
        </w:rPr>
        <w:tab/>
        <w:t>Committee Proposals</w:t>
      </w:r>
    </w:p>
    <w:p w14:paraId="79F5599B" w14:textId="77777777" w:rsidR="003F1FEA" w:rsidRDefault="003F1FEA" w:rsidP="007449D9">
      <w:pPr>
        <w:pStyle w:val="TableParagraph"/>
        <w:spacing w:line="225" w:lineRule="exact"/>
        <w:ind w:left="112"/>
        <w:rPr>
          <w:b/>
        </w:rPr>
      </w:pPr>
    </w:p>
    <w:p w14:paraId="60E9CCB9" w14:textId="045FBDD0" w:rsidR="007455DA" w:rsidRDefault="007455DA" w:rsidP="00344F09">
      <w:pPr>
        <w:pStyle w:val="NoSpacing"/>
        <w:ind w:left="426"/>
        <w:rPr>
          <w:rFonts w:ascii="Calibri" w:eastAsia="Calibri" w:hAnsi="Calibri" w:cs="Calibri"/>
          <w:i/>
        </w:rPr>
      </w:pPr>
    </w:p>
    <w:p w14:paraId="141C39EF" w14:textId="795D73C5" w:rsidR="00A70D42" w:rsidRDefault="00A70D42" w:rsidP="00A70D42">
      <w:pPr>
        <w:pStyle w:val="TableParagraph"/>
        <w:spacing w:before="1"/>
        <w:ind w:left="426"/>
        <w:rPr>
          <w:i/>
        </w:rPr>
      </w:pPr>
      <w:r>
        <w:rPr>
          <w:i/>
        </w:rPr>
        <w:t>Considered</w:t>
      </w:r>
      <w:r w:rsidRPr="00ED0810">
        <w:rPr>
          <w:i/>
        </w:rPr>
        <w:t>:</w:t>
      </w:r>
    </w:p>
    <w:p w14:paraId="19E743DE" w14:textId="77777777" w:rsidR="00A70D42" w:rsidRPr="00ED0810" w:rsidRDefault="00A70D42" w:rsidP="00A70D42">
      <w:pPr>
        <w:pStyle w:val="TableParagraph"/>
        <w:spacing w:before="1"/>
        <w:ind w:left="426"/>
        <w:rPr>
          <w:i/>
        </w:rPr>
      </w:pPr>
    </w:p>
    <w:p w14:paraId="5BE8113C" w14:textId="7BFABBA1" w:rsidR="001609AD" w:rsidRDefault="001609AD" w:rsidP="001609AD">
      <w:pPr>
        <w:pStyle w:val="TableParagraph"/>
        <w:spacing w:line="225" w:lineRule="exact"/>
        <w:ind w:left="426"/>
        <w:rPr>
          <w:iCs/>
          <w:lang w:val="en-US"/>
        </w:rPr>
      </w:pPr>
      <w:r w:rsidRPr="001609AD">
        <w:rPr>
          <w:iCs/>
          <w:lang w:val="en-US"/>
        </w:rPr>
        <w:t>A proposal to split the current Nominations and Remuneration Committee functions and form two new committees (Item 8).</w:t>
      </w:r>
    </w:p>
    <w:p w14:paraId="5CFD0426" w14:textId="71951EF6" w:rsidR="001609AD" w:rsidRDefault="001609AD" w:rsidP="001609AD">
      <w:pPr>
        <w:pStyle w:val="TableParagraph"/>
        <w:spacing w:line="225" w:lineRule="exact"/>
        <w:ind w:left="426"/>
        <w:rPr>
          <w:iCs/>
          <w:lang w:val="en-US"/>
        </w:rPr>
      </w:pPr>
    </w:p>
    <w:p w14:paraId="00D1B88F" w14:textId="668AB6DE" w:rsidR="001609AD" w:rsidRPr="001609AD" w:rsidRDefault="001609AD" w:rsidP="001609AD">
      <w:pPr>
        <w:pStyle w:val="TableParagraph"/>
        <w:spacing w:line="225" w:lineRule="exact"/>
        <w:ind w:left="426"/>
        <w:rPr>
          <w:i/>
        </w:rPr>
      </w:pPr>
      <w:r w:rsidRPr="001609AD">
        <w:rPr>
          <w:i/>
        </w:rPr>
        <w:t>Noted:</w:t>
      </w:r>
    </w:p>
    <w:p w14:paraId="5FE9B5EA" w14:textId="77777777" w:rsidR="00A70D42" w:rsidRPr="00ED0810" w:rsidRDefault="00A70D42" w:rsidP="00A70D42">
      <w:pPr>
        <w:pStyle w:val="TableParagraph"/>
        <w:spacing w:line="225" w:lineRule="exact"/>
        <w:ind w:left="426"/>
        <w:rPr>
          <w:iCs/>
        </w:rPr>
      </w:pPr>
    </w:p>
    <w:p w14:paraId="213B8D43" w14:textId="5A970DEE" w:rsidR="00E22F87" w:rsidRPr="00744C2A" w:rsidRDefault="00E22F87" w:rsidP="00E22F87">
      <w:pPr>
        <w:pStyle w:val="NoSpacing"/>
        <w:numPr>
          <w:ilvl w:val="0"/>
          <w:numId w:val="25"/>
        </w:numPr>
        <w:rPr>
          <w:rFonts w:ascii="Calibri" w:eastAsia="Calibri" w:hAnsi="Calibri" w:cs="Calibri"/>
          <w:iCs/>
          <w:lang w:val="en-US"/>
        </w:rPr>
      </w:pPr>
      <w:r w:rsidRPr="00E22F87">
        <w:rPr>
          <w:rFonts w:ascii="Calibri" w:eastAsia="Calibri" w:hAnsi="Calibri" w:cs="Calibri"/>
          <w:iCs/>
          <w:lang w:val="en-US"/>
        </w:rPr>
        <w:t>The introduction of the Committee of University Chairs' Remuneration Code had the effect of, if not already the case, splitting Nominations and Remuneration committees into two separate committees.</w:t>
      </w:r>
    </w:p>
    <w:p w14:paraId="41DADBCA" w14:textId="77777777" w:rsidR="00E22F87" w:rsidRPr="00E22F87" w:rsidRDefault="00E22F87" w:rsidP="00E22F87">
      <w:pPr>
        <w:pStyle w:val="NoSpacing"/>
        <w:numPr>
          <w:ilvl w:val="0"/>
          <w:numId w:val="25"/>
        </w:numPr>
        <w:rPr>
          <w:rFonts w:ascii="Calibri" w:eastAsia="Calibri" w:hAnsi="Calibri" w:cs="Calibri"/>
          <w:iCs/>
          <w:lang w:val="en-US"/>
        </w:rPr>
      </w:pPr>
      <w:r w:rsidRPr="00E22F87">
        <w:rPr>
          <w:rFonts w:ascii="Calibri" w:eastAsia="Calibri" w:hAnsi="Calibri" w:cs="Calibri"/>
          <w:iCs/>
          <w:lang w:val="en-US"/>
        </w:rPr>
        <w:t>The Academic Governance Effectiveness Review contemplated NMITE adopting</w:t>
      </w:r>
    </w:p>
    <w:p w14:paraId="042EB951" w14:textId="77777777" w:rsidR="00E22F87" w:rsidRPr="00744C2A" w:rsidRDefault="00E22F87" w:rsidP="00E22F87">
      <w:pPr>
        <w:pStyle w:val="NoSpacing"/>
        <w:ind w:firstLine="720"/>
        <w:rPr>
          <w:rFonts w:ascii="Calibri" w:eastAsia="Calibri" w:hAnsi="Calibri" w:cs="Calibri"/>
          <w:iCs/>
        </w:rPr>
      </w:pPr>
      <w:r w:rsidRPr="00744C2A">
        <w:rPr>
          <w:rFonts w:ascii="Calibri" w:eastAsia="Calibri" w:hAnsi="Calibri" w:cs="Calibri"/>
          <w:iCs/>
          <w:lang w:val="en-US"/>
        </w:rPr>
        <w:t>such a model.</w:t>
      </w:r>
    </w:p>
    <w:p w14:paraId="6FFE3A26" w14:textId="3B4E6297" w:rsidR="00E22F87" w:rsidRPr="00744C2A" w:rsidRDefault="00297AAD" w:rsidP="00E22F87">
      <w:pPr>
        <w:pStyle w:val="NoSpacing"/>
        <w:numPr>
          <w:ilvl w:val="0"/>
          <w:numId w:val="25"/>
        </w:numPr>
        <w:rPr>
          <w:rFonts w:ascii="Calibri" w:eastAsia="Calibri" w:hAnsi="Calibri" w:cs="Calibri"/>
          <w:iCs/>
          <w:lang w:val="en-US"/>
        </w:rPr>
      </w:pPr>
      <w:r w:rsidRPr="00744C2A">
        <w:rPr>
          <w:rFonts w:ascii="Calibri" w:eastAsia="Calibri" w:hAnsi="Calibri" w:cs="Calibri"/>
          <w:iCs/>
          <w:lang w:val="en-US"/>
        </w:rPr>
        <w:t>The proposals set out discrete Terms of Reference for each of the Committees, with membership to be determined as part of a more comprehensive succession planning exercise.</w:t>
      </w:r>
    </w:p>
    <w:p w14:paraId="49291957" w14:textId="48BDFA51" w:rsidR="00297AAD" w:rsidRDefault="00297AAD" w:rsidP="00297AAD">
      <w:pPr>
        <w:pStyle w:val="NoSpacing"/>
        <w:rPr>
          <w:rFonts w:ascii="Calibri" w:eastAsia="Calibri" w:hAnsi="Calibri" w:cs="Calibri"/>
          <w:i/>
          <w:lang w:val="en-US"/>
        </w:rPr>
      </w:pPr>
    </w:p>
    <w:p w14:paraId="1C65FAE6" w14:textId="473F9E5A" w:rsidR="00297AAD" w:rsidRDefault="00297AAD" w:rsidP="00297AAD">
      <w:pPr>
        <w:pStyle w:val="TableParagraph"/>
        <w:spacing w:line="225" w:lineRule="exact"/>
        <w:ind w:left="426"/>
        <w:rPr>
          <w:i/>
        </w:rPr>
      </w:pPr>
      <w:r>
        <w:rPr>
          <w:i/>
        </w:rPr>
        <w:t>Resolved</w:t>
      </w:r>
      <w:r w:rsidRPr="001609AD">
        <w:rPr>
          <w:i/>
        </w:rPr>
        <w:t>:</w:t>
      </w:r>
    </w:p>
    <w:p w14:paraId="6EAACE71" w14:textId="29BEA689" w:rsidR="00521D61" w:rsidRDefault="00521D61" w:rsidP="00297AAD">
      <w:pPr>
        <w:pStyle w:val="TableParagraph"/>
        <w:spacing w:line="225" w:lineRule="exact"/>
        <w:ind w:left="426"/>
        <w:rPr>
          <w:i/>
        </w:rPr>
      </w:pPr>
    </w:p>
    <w:p w14:paraId="6F85927B" w14:textId="470168FB" w:rsidR="002C37A0" w:rsidRDefault="002C37A0" w:rsidP="002C37A0">
      <w:pPr>
        <w:pStyle w:val="BodyText"/>
        <w:spacing w:before="4" w:line="230" w:lineRule="auto"/>
        <w:ind w:left="426" w:right="718"/>
        <w:rPr>
          <w:rFonts w:ascii="Calibri" w:eastAsia="Calibri" w:hAnsi="Calibri" w:cs="Calibri"/>
          <w:iCs/>
        </w:rPr>
      </w:pPr>
      <w:r w:rsidRPr="002C37A0">
        <w:rPr>
          <w:rFonts w:ascii="Calibri" w:eastAsia="Calibri" w:hAnsi="Calibri" w:cs="Calibri"/>
          <w:iCs/>
        </w:rPr>
        <w:t>The formation of a Nominations Committee and a Remuneration Committee (Item 8), subject to discussion with the incoming Chair on membership.</w:t>
      </w:r>
    </w:p>
    <w:p w14:paraId="50F3C7E2" w14:textId="15F5A87F" w:rsidR="002C37A0" w:rsidRDefault="002C37A0" w:rsidP="002C37A0">
      <w:pPr>
        <w:pStyle w:val="BodyText"/>
        <w:spacing w:before="4" w:line="230" w:lineRule="auto"/>
        <w:ind w:right="718"/>
        <w:rPr>
          <w:rFonts w:ascii="Calibri" w:eastAsia="Calibri" w:hAnsi="Calibri" w:cs="Calibri"/>
          <w:iCs/>
        </w:rPr>
      </w:pPr>
    </w:p>
    <w:p w14:paraId="0C4DDF90" w14:textId="1809555D" w:rsidR="002C37A0" w:rsidRDefault="002C37A0" w:rsidP="002C37A0">
      <w:pPr>
        <w:pStyle w:val="BodyText"/>
        <w:spacing w:before="4" w:line="230" w:lineRule="auto"/>
        <w:ind w:right="718"/>
        <w:rPr>
          <w:rFonts w:ascii="Calibri" w:eastAsia="Calibri" w:hAnsi="Calibri" w:cs="Calibri"/>
          <w:iCs/>
        </w:rPr>
      </w:pPr>
    </w:p>
    <w:p w14:paraId="17FEF983" w14:textId="525DD18A" w:rsidR="002C37A0" w:rsidRDefault="002C37A0" w:rsidP="002C37A0">
      <w:pPr>
        <w:pStyle w:val="TableParagraph"/>
        <w:spacing w:line="225" w:lineRule="exact"/>
        <w:ind w:left="112"/>
        <w:rPr>
          <w:b/>
        </w:rPr>
      </w:pPr>
      <w:r>
        <w:rPr>
          <w:b/>
        </w:rPr>
        <w:t xml:space="preserve">9 </w:t>
      </w:r>
      <w:r>
        <w:rPr>
          <w:b/>
        </w:rPr>
        <w:tab/>
        <w:t>Trustee Procedures</w:t>
      </w:r>
    </w:p>
    <w:p w14:paraId="743C77F7" w14:textId="4ED340F5" w:rsidR="002C37A0" w:rsidRDefault="002C37A0" w:rsidP="002C37A0">
      <w:pPr>
        <w:pStyle w:val="TableParagraph"/>
        <w:spacing w:line="225" w:lineRule="exact"/>
        <w:ind w:left="112"/>
        <w:rPr>
          <w:b/>
        </w:rPr>
      </w:pPr>
    </w:p>
    <w:p w14:paraId="196FC528" w14:textId="320E7786" w:rsidR="002C37A0" w:rsidRDefault="002C37A0" w:rsidP="002C37A0">
      <w:pPr>
        <w:pStyle w:val="TableParagraph"/>
        <w:spacing w:line="225" w:lineRule="exact"/>
        <w:ind w:left="112"/>
        <w:rPr>
          <w:b/>
        </w:rPr>
      </w:pPr>
    </w:p>
    <w:p w14:paraId="1EA4595A" w14:textId="77777777" w:rsidR="002C37A0" w:rsidRDefault="002C37A0" w:rsidP="002C37A0">
      <w:pPr>
        <w:pStyle w:val="TableParagraph"/>
        <w:spacing w:before="1"/>
        <w:ind w:left="426"/>
        <w:rPr>
          <w:i/>
        </w:rPr>
      </w:pPr>
      <w:r>
        <w:rPr>
          <w:i/>
        </w:rPr>
        <w:t>Considered</w:t>
      </w:r>
      <w:r w:rsidRPr="00ED0810">
        <w:rPr>
          <w:i/>
        </w:rPr>
        <w:t>:</w:t>
      </w:r>
    </w:p>
    <w:p w14:paraId="700C3042" w14:textId="3466ACBF" w:rsidR="002C37A0" w:rsidRDefault="002C37A0" w:rsidP="002C37A0">
      <w:pPr>
        <w:pStyle w:val="TableParagraph"/>
        <w:spacing w:line="225" w:lineRule="exact"/>
        <w:ind w:left="112"/>
        <w:rPr>
          <w:b/>
        </w:rPr>
      </w:pPr>
    </w:p>
    <w:p w14:paraId="379B9E42" w14:textId="4843DBC6" w:rsidR="00744C2A" w:rsidRDefault="00744C2A" w:rsidP="00744C2A">
      <w:pPr>
        <w:pStyle w:val="TableParagraph"/>
        <w:spacing w:line="225" w:lineRule="exact"/>
        <w:ind w:left="426"/>
        <w:rPr>
          <w:iCs/>
          <w:lang w:val="en-US"/>
        </w:rPr>
      </w:pPr>
      <w:r w:rsidRPr="00744C2A">
        <w:rPr>
          <w:iCs/>
          <w:lang w:val="en-US"/>
        </w:rPr>
        <w:t>The first tranche of procedures, as an appendix to the Governance Handbook (Item 9). These comprised:</w:t>
      </w:r>
    </w:p>
    <w:p w14:paraId="6E531CA2" w14:textId="77777777" w:rsidR="00744C2A" w:rsidRPr="00744C2A" w:rsidRDefault="00744C2A" w:rsidP="00744C2A">
      <w:pPr>
        <w:pStyle w:val="TableParagraph"/>
        <w:spacing w:line="225" w:lineRule="exact"/>
        <w:ind w:left="426"/>
        <w:rPr>
          <w:iCs/>
          <w:lang w:val="en-US"/>
        </w:rPr>
      </w:pPr>
    </w:p>
    <w:p w14:paraId="68131308"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Board of Trustees Term of Office and General Conduct</w:t>
      </w:r>
    </w:p>
    <w:p w14:paraId="3ECDF791"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General Role Description and Code of Conduct for Members of the Board of Trustees</w:t>
      </w:r>
    </w:p>
    <w:p w14:paraId="7E9F5176" w14:textId="77777777" w:rsidR="00744C2A" w:rsidRPr="00744C2A" w:rsidRDefault="00744C2A" w:rsidP="00744C2A">
      <w:pPr>
        <w:pStyle w:val="TableParagraph"/>
        <w:numPr>
          <w:ilvl w:val="1"/>
          <w:numId w:val="26"/>
        </w:numPr>
        <w:spacing w:line="225" w:lineRule="exact"/>
        <w:rPr>
          <w:iCs/>
          <w:lang w:val="en-US"/>
        </w:rPr>
      </w:pPr>
      <w:r w:rsidRPr="00744C2A">
        <w:rPr>
          <w:iCs/>
          <w:lang w:val="en-US"/>
        </w:rPr>
        <w:t>Chair Role Descriptor</w:t>
      </w:r>
    </w:p>
    <w:p w14:paraId="41050943" w14:textId="77777777" w:rsidR="00744C2A" w:rsidRPr="00744C2A" w:rsidRDefault="00744C2A" w:rsidP="00744C2A">
      <w:pPr>
        <w:pStyle w:val="TableParagraph"/>
        <w:numPr>
          <w:ilvl w:val="1"/>
          <w:numId w:val="26"/>
        </w:numPr>
        <w:spacing w:line="225" w:lineRule="exact"/>
        <w:rPr>
          <w:iCs/>
          <w:lang w:val="en-US"/>
        </w:rPr>
      </w:pPr>
      <w:r w:rsidRPr="00744C2A">
        <w:rPr>
          <w:iCs/>
          <w:lang w:val="en-US"/>
        </w:rPr>
        <w:t>Vice-Chair Role Descriptor and Election Process</w:t>
      </w:r>
    </w:p>
    <w:p w14:paraId="794130AB"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Board of Trustees Recruitment Policy and Application Form</w:t>
      </w:r>
    </w:p>
    <w:p w14:paraId="54F50E73"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Process for Re-appointing Trustees</w:t>
      </w:r>
    </w:p>
    <w:p w14:paraId="58383535"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Governance and Management Protocols</w:t>
      </w:r>
    </w:p>
    <w:p w14:paraId="7F5E0D83" w14:textId="77777777" w:rsidR="00744C2A" w:rsidRPr="00744C2A" w:rsidRDefault="00744C2A" w:rsidP="00744C2A">
      <w:pPr>
        <w:pStyle w:val="TableParagraph"/>
        <w:numPr>
          <w:ilvl w:val="0"/>
          <w:numId w:val="26"/>
        </w:numPr>
        <w:spacing w:line="225" w:lineRule="exact"/>
        <w:rPr>
          <w:iCs/>
          <w:lang w:val="en-US"/>
        </w:rPr>
      </w:pPr>
      <w:r w:rsidRPr="00744C2A">
        <w:rPr>
          <w:iCs/>
          <w:lang w:val="en-US"/>
        </w:rPr>
        <w:t xml:space="preserve">Trustee Induction </w:t>
      </w:r>
      <w:proofErr w:type="spellStart"/>
      <w:r w:rsidRPr="00744C2A">
        <w:rPr>
          <w:iCs/>
          <w:lang w:val="en-US"/>
        </w:rPr>
        <w:t>Programme</w:t>
      </w:r>
      <w:proofErr w:type="spellEnd"/>
    </w:p>
    <w:p w14:paraId="563963EF" w14:textId="77777777" w:rsidR="00744C2A" w:rsidRPr="00744C2A" w:rsidRDefault="00744C2A" w:rsidP="00744C2A">
      <w:pPr>
        <w:pStyle w:val="TableParagraph"/>
        <w:spacing w:line="225" w:lineRule="exact"/>
        <w:ind w:left="112"/>
        <w:rPr>
          <w:b/>
          <w:lang w:val="en-US"/>
        </w:rPr>
      </w:pPr>
    </w:p>
    <w:p w14:paraId="72BB9FB6" w14:textId="14C80EA8" w:rsidR="00744C2A" w:rsidRDefault="00744C2A" w:rsidP="00460C63">
      <w:pPr>
        <w:pStyle w:val="TableParagraph"/>
        <w:spacing w:line="225" w:lineRule="exact"/>
        <w:ind w:left="112" w:firstLine="314"/>
        <w:rPr>
          <w:i/>
        </w:rPr>
      </w:pPr>
      <w:r w:rsidRPr="00744C2A">
        <w:rPr>
          <w:i/>
        </w:rPr>
        <w:t>Noted that:</w:t>
      </w:r>
    </w:p>
    <w:p w14:paraId="59E70498" w14:textId="77777777" w:rsidR="00460C63" w:rsidRPr="00744C2A" w:rsidRDefault="00460C63" w:rsidP="00460C63">
      <w:pPr>
        <w:pStyle w:val="TableParagraph"/>
        <w:spacing w:line="225" w:lineRule="exact"/>
        <w:ind w:left="112" w:firstLine="314"/>
        <w:rPr>
          <w:i/>
        </w:rPr>
      </w:pPr>
    </w:p>
    <w:p w14:paraId="22EB0BCB" w14:textId="4A129718" w:rsidR="00744C2A" w:rsidRDefault="00744C2A" w:rsidP="00460C63">
      <w:pPr>
        <w:pStyle w:val="TableParagraph"/>
        <w:numPr>
          <w:ilvl w:val="0"/>
          <w:numId w:val="27"/>
        </w:numPr>
        <w:spacing w:line="225" w:lineRule="exact"/>
        <w:rPr>
          <w:iCs/>
          <w:lang w:val="en-US"/>
        </w:rPr>
      </w:pPr>
      <w:r w:rsidRPr="00744C2A">
        <w:rPr>
          <w:iCs/>
          <w:lang w:val="en-US"/>
        </w:rPr>
        <w:t>The procedures had been reviewed by the Nominations and Remuneration Committee on two occasions and had been circulated to members of the Board in advance of its meeting for feedback.</w:t>
      </w:r>
    </w:p>
    <w:p w14:paraId="463B4DB5" w14:textId="747CB618" w:rsidR="00460C63" w:rsidRPr="00744C2A" w:rsidRDefault="00460C63" w:rsidP="00460C63">
      <w:pPr>
        <w:pStyle w:val="TableParagraph"/>
        <w:numPr>
          <w:ilvl w:val="0"/>
          <w:numId w:val="27"/>
        </w:numPr>
        <w:spacing w:line="225" w:lineRule="exact"/>
        <w:rPr>
          <w:iCs/>
          <w:lang w:val="en-US"/>
        </w:rPr>
      </w:pPr>
      <w:r w:rsidRPr="00744C2A">
        <w:rPr>
          <w:iCs/>
          <w:lang w:val="en-US"/>
        </w:rPr>
        <w:t>The second tranche of procedures would include Succession Planning, Skills and Training, individual Trustee review mechanisms, and proposals brought forward in due course under the new Nominations Committee's remit.</w:t>
      </w:r>
    </w:p>
    <w:p w14:paraId="2E303C32" w14:textId="4339A051" w:rsidR="00744C2A" w:rsidRPr="00744C2A" w:rsidRDefault="00744C2A" w:rsidP="00744C2A">
      <w:pPr>
        <w:pStyle w:val="TableParagraph"/>
        <w:spacing w:line="225" w:lineRule="exact"/>
        <w:ind w:left="112"/>
        <w:rPr>
          <w:b/>
          <w:lang w:val="en-US"/>
        </w:rPr>
      </w:pPr>
    </w:p>
    <w:p w14:paraId="61FDD827" w14:textId="77777777" w:rsidR="00744C2A" w:rsidRDefault="00744C2A" w:rsidP="002C37A0">
      <w:pPr>
        <w:pStyle w:val="TableParagraph"/>
        <w:spacing w:line="225" w:lineRule="exact"/>
        <w:ind w:left="112"/>
        <w:rPr>
          <w:b/>
        </w:rPr>
      </w:pPr>
    </w:p>
    <w:p w14:paraId="391C914D" w14:textId="77777777" w:rsidR="002C37A0" w:rsidRPr="002C37A0" w:rsidRDefault="002C37A0" w:rsidP="002C37A0">
      <w:pPr>
        <w:pStyle w:val="BodyText"/>
        <w:spacing w:before="4" w:line="230" w:lineRule="auto"/>
        <w:ind w:right="718"/>
        <w:rPr>
          <w:rFonts w:ascii="Calibri" w:eastAsia="Calibri" w:hAnsi="Calibri" w:cs="Calibri"/>
          <w:iCs/>
        </w:rPr>
      </w:pPr>
    </w:p>
    <w:p w14:paraId="12079563" w14:textId="77777777" w:rsidR="00521D61" w:rsidRPr="001609AD" w:rsidRDefault="00521D61" w:rsidP="00297AAD">
      <w:pPr>
        <w:pStyle w:val="TableParagraph"/>
        <w:spacing w:line="225" w:lineRule="exact"/>
        <w:ind w:left="426"/>
        <w:rPr>
          <w:i/>
        </w:rPr>
      </w:pPr>
    </w:p>
    <w:p w14:paraId="675E43E2" w14:textId="227E6E2E" w:rsidR="003C13D3" w:rsidRDefault="003C13D3" w:rsidP="003C13D3">
      <w:pPr>
        <w:pStyle w:val="TableParagraph"/>
        <w:spacing w:line="225" w:lineRule="exact"/>
        <w:ind w:left="112" w:firstLine="314"/>
        <w:rPr>
          <w:i/>
        </w:rPr>
      </w:pPr>
      <w:r>
        <w:rPr>
          <w:i/>
        </w:rPr>
        <w:lastRenderedPageBreak/>
        <w:t>Resolved</w:t>
      </w:r>
      <w:r w:rsidRPr="00744C2A">
        <w:rPr>
          <w:i/>
        </w:rPr>
        <w:t>:</w:t>
      </w:r>
    </w:p>
    <w:p w14:paraId="6755A377" w14:textId="5B6CF461" w:rsidR="003C13D3" w:rsidRDefault="003C13D3" w:rsidP="003C13D3">
      <w:pPr>
        <w:pStyle w:val="TableParagraph"/>
        <w:spacing w:line="225" w:lineRule="exact"/>
        <w:ind w:left="112" w:firstLine="314"/>
        <w:rPr>
          <w:i/>
        </w:rPr>
      </w:pPr>
    </w:p>
    <w:p w14:paraId="7DE81982" w14:textId="27CB8C76" w:rsidR="003C13D3" w:rsidRDefault="003C13D3" w:rsidP="003C13D3">
      <w:pPr>
        <w:pStyle w:val="TableParagraph"/>
        <w:spacing w:line="225" w:lineRule="exact"/>
        <w:ind w:left="112" w:firstLine="314"/>
        <w:rPr>
          <w:iCs/>
          <w:lang w:val="en-US"/>
        </w:rPr>
      </w:pPr>
      <w:r w:rsidRPr="003C13D3">
        <w:rPr>
          <w:iCs/>
          <w:lang w:val="en-US"/>
        </w:rPr>
        <w:t>The Procedures</w:t>
      </w:r>
    </w:p>
    <w:p w14:paraId="46D84FF3" w14:textId="7380093F" w:rsidR="003C13D3" w:rsidRDefault="003C13D3" w:rsidP="003C13D3">
      <w:pPr>
        <w:pStyle w:val="TableParagraph"/>
        <w:spacing w:line="225" w:lineRule="exact"/>
        <w:ind w:left="112" w:firstLine="314"/>
        <w:rPr>
          <w:iCs/>
          <w:lang w:val="en-US"/>
        </w:rPr>
      </w:pPr>
    </w:p>
    <w:tbl>
      <w:tblPr>
        <w:tblW w:w="9762" w:type="dxa"/>
        <w:tblInd w:w="426" w:type="dxa"/>
        <w:tblLayout w:type="fixed"/>
        <w:tblCellMar>
          <w:left w:w="0" w:type="dxa"/>
          <w:right w:w="0" w:type="dxa"/>
        </w:tblCellMar>
        <w:tblLook w:val="01E0" w:firstRow="1" w:lastRow="1" w:firstColumn="1" w:lastColumn="1" w:noHBand="0" w:noVBand="0"/>
      </w:tblPr>
      <w:tblGrid>
        <w:gridCol w:w="6237"/>
        <w:gridCol w:w="2133"/>
        <w:gridCol w:w="1392"/>
      </w:tblGrid>
      <w:tr w:rsidR="00FB7A86" w14:paraId="034F774F" w14:textId="77777777" w:rsidTr="00FB7A86">
        <w:trPr>
          <w:trHeight w:val="312"/>
        </w:trPr>
        <w:tc>
          <w:tcPr>
            <w:tcW w:w="6237" w:type="dxa"/>
            <w:tcBorders>
              <w:bottom w:val="single" w:sz="12" w:space="0" w:color="A4A4A4"/>
            </w:tcBorders>
          </w:tcPr>
          <w:p w14:paraId="256C48F1" w14:textId="77777777" w:rsidR="00FB7A86" w:rsidRDefault="00FB7A86" w:rsidP="00FB7A86">
            <w:pPr>
              <w:pStyle w:val="TableParagraph"/>
              <w:tabs>
                <w:tab w:val="left" w:pos="791"/>
              </w:tabs>
              <w:spacing w:before="2" w:line="232" w:lineRule="auto"/>
              <w:ind w:left="791" w:right="383" w:hanging="454"/>
            </w:pPr>
            <w:r w:rsidRPr="00FB7A86">
              <w:rPr>
                <w:iCs/>
                <w:lang w:val="en-US"/>
              </w:rPr>
              <w:t xml:space="preserve">The Board </w:t>
            </w:r>
            <w:r w:rsidRPr="00FB7A86">
              <w:rPr>
                <w:i/>
                <w:lang w:val="en-US"/>
              </w:rPr>
              <w:t>agreed</w:t>
            </w:r>
            <w:r w:rsidRPr="00FB7A86">
              <w:rPr>
                <w:iCs/>
                <w:lang w:val="en-US"/>
              </w:rPr>
              <w:t xml:space="preserve"> that</w:t>
            </w:r>
          </w:p>
        </w:tc>
        <w:tc>
          <w:tcPr>
            <w:tcW w:w="2133" w:type="dxa"/>
            <w:tcBorders>
              <w:bottom w:val="single" w:sz="12" w:space="0" w:color="A4A4A4"/>
            </w:tcBorders>
          </w:tcPr>
          <w:p w14:paraId="4637126D" w14:textId="77777777" w:rsidR="00FB7A86" w:rsidRPr="00FB7A86" w:rsidRDefault="00FB7A86" w:rsidP="00A7434C">
            <w:pPr>
              <w:pStyle w:val="TableParagraph"/>
              <w:spacing w:before="6" w:line="286" w:lineRule="exact"/>
              <w:ind w:right="534"/>
              <w:jc w:val="right"/>
              <w:rPr>
                <w:iCs/>
                <w:lang w:val="en-US"/>
              </w:rPr>
            </w:pPr>
            <w:r w:rsidRPr="00FB7A86">
              <w:rPr>
                <w:iCs/>
                <w:lang w:val="en-US"/>
              </w:rPr>
              <w:t>Responsible</w:t>
            </w:r>
          </w:p>
        </w:tc>
        <w:tc>
          <w:tcPr>
            <w:tcW w:w="1392" w:type="dxa"/>
            <w:tcBorders>
              <w:bottom w:val="single" w:sz="12" w:space="0" w:color="A4A4A4"/>
            </w:tcBorders>
          </w:tcPr>
          <w:p w14:paraId="49CAC760" w14:textId="77777777" w:rsidR="00FB7A86" w:rsidRPr="00FB7A86" w:rsidRDefault="00FB7A86" w:rsidP="00FB7A86">
            <w:pPr>
              <w:pStyle w:val="TableParagraph"/>
              <w:spacing w:before="6" w:line="286" w:lineRule="exact"/>
              <w:ind w:right="-15"/>
              <w:jc w:val="center"/>
              <w:rPr>
                <w:iCs/>
                <w:lang w:val="en-US"/>
              </w:rPr>
            </w:pPr>
            <w:r w:rsidRPr="00FB7A86">
              <w:rPr>
                <w:iCs/>
                <w:lang w:val="en-US"/>
              </w:rPr>
              <w:t>Deadline</w:t>
            </w:r>
          </w:p>
        </w:tc>
      </w:tr>
      <w:tr w:rsidR="00FB7A86" w14:paraId="59FEBD58" w14:textId="77777777" w:rsidTr="00FB7A86">
        <w:trPr>
          <w:trHeight w:val="903"/>
        </w:trPr>
        <w:tc>
          <w:tcPr>
            <w:tcW w:w="6237" w:type="dxa"/>
            <w:tcBorders>
              <w:top w:val="single" w:sz="12" w:space="0" w:color="A4A4A4"/>
              <w:bottom w:val="single" w:sz="12" w:space="0" w:color="A4A4A4"/>
            </w:tcBorders>
          </w:tcPr>
          <w:p w14:paraId="1AA0C57A" w14:textId="77777777" w:rsidR="00FB7A86" w:rsidRPr="00FB7A86" w:rsidRDefault="00FB7A86" w:rsidP="00A7434C">
            <w:pPr>
              <w:pStyle w:val="TableParagraph"/>
              <w:tabs>
                <w:tab w:val="left" w:pos="791"/>
              </w:tabs>
              <w:spacing w:before="2" w:line="232" w:lineRule="auto"/>
              <w:ind w:left="791" w:right="383" w:hanging="454"/>
              <w:rPr>
                <w:iCs/>
                <w:lang w:val="en-US"/>
              </w:rPr>
            </w:pPr>
            <w:proofErr w:type="spellStart"/>
            <w:r>
              <w:rPr>
                <w:w w:val="90"/>
              </w:rPr>
              <w:t>i</w:t>
            </w:r>
            <w:proofErr w:type="spellEnd"/>
            <w:r>
              <w:rPr>
                <w:w w:val="90"/>
              </w:rPr>
              <w:t>.</w:t>
            </w:r>
            <w:r>
              <w:rPr>
                <w:w w:val="90"/>
              </w:rPr>
              <w:tab/>
            </w:r>
            <w:r w:rsidRPr="00FB7A86">
              <w:rPr>
                <w:iCs/>
                <w:lang w:val="en-US"/>
              </w:rPr>
              <w:t>Trustee involvement in operational matters be set out and reviewed against the Governance</w:t>
            </w:r>
          </w:p>
          <w:p w14:paraId="24C4A082" w14:textId="77777777" w:rsidR="00FB7A86" w:rsidRDefault="00FB7A86" w:rsidP="00A7434C">
            <w:pPr>
              <w:pStyle w:val="TableParagraph"/>
              <w:spacing w:line="279" w:lineRule="exact"/>
              <w:ind w:left="791"/>
            </w:pPr>
            <w:r w:rsidRPr="00FB7A86">
              <w:rPr>
                <w:iCs/>
                <w:lang w:val="en-US"/>
              </w:rPr>
              <w:t>and Management Protocols</w:t>
            </w:r>
          </w:p>
        </w:tc>
        <w:tc>
          <w:tcPr>
            <w:tcW w:w="2133" w:type="dxa"/>
            <w:tcBorders>
              <w:top w:val="single" w:sz="12" w:space="0" w:color="A4A4A4"/>
              <w:bottom w:val="single" w:sz="12" w:space="0" w:color="A4A4A4"/>
            </w:tcBorders>
          </w:tcPr>
          <w:p w14:paraId="264E54C6" w14:textId="77777777" w:rsidR="00FB7A86" w:rsidRPr="00FB7A86" w:rsidRDefault="00FB7A86" w:rsidP="00FB7A86">
            <w:pPr>
              <w:pStyle w:val="TableParagraph"/>
              <w:spacing w:line="305" w:lineRule="exact"/>
              <w:ind w:right="533"/>
              <w:jc w:val="center"/>
              <w:rPr>
                <w:iCs/>
                <w:lang w:val="en-US"/>
              </w:rPr>
            </w:pPr>
            <w:r w:rsidRPr="00FB7A86">
              <w:rPr>
                <w:iCs/>
                <w:lang w:val="en-US"/>
              </w:rPr>
              <w:t>ERF</w:t>
            </w:r>
          </w:p>
        </w:tc>
        <w:tc>
          <w:tcPr>
            <w:tcW w:w="1392" w:type="dxa"/>
            <w:tcBorders>
              <w:top w:val="single" w:sz="12" w:space="0" w:color="A4A4A4"/>
              <w:bottom w:val="single" w:sz="12" w:space="0" w:color="A4A4A4"/>
            </w:tcBorders>
          </w:tcPr>
          <w:p w14:paraId="2616F697" w14:textId="77777777" w:rsidR="00FB7A86" w:rsidRPr="00FB7A86" w:rsidRDefault="00FB7A86" w:rsidP="00FB7A86">
            <w:pPr>
              <w:pStyle w:val="TableParagraph"/>
              <w:spacing w:line="305" w:lineRule="exact"/>
              <w:ind w:right="-15"/>
              <w:jc w:val="center"/>
              <w:rPr>
                <w:iCs/>
                <w:lang w:val="en-US"/>
              </w:rPr>
            </w:pPr>
            <w:r w:rsidRPr="00FB7A86">
              <w:rPr>
                <w:iCs/>
                <w:lang w:val="en-US"/>
              </w:rPr>
              <w:t>March</w:t>
            </w:r>
          </w:p>
        </w:tc>
      </w:tr>
      <w:tr w:rsidR="009B6E68" w14:paraId="6E4F9740" w14:textId="77777777" w:rsidTr="00FB7A86">
        <w:trPr>
          <w:trHeight w:val="903"/>
        </w:trPr>
        <w:tc>
          <w:tcPr>
            <w:tcW w:w="6237" w:type="dxa"/>
            <w:tcBorders>
              <w:top w:val="single" w:sz="12" w:space="0" w:color="A4A4A4"/>
            </w:tcBorders>
          </w:tcPr>
          <w:p w14:paraId="2FF26DC8" w14:textId="1D5C3517" w:rsidR="009B6E68" w:rsidRDefault="009B6E68" w:rsidP="009B6E68">
            <w:pPr>
              <w:pStyle w:val="TableParagraph"/>
              <w:tabs>
                <w:tab w:val="left" w:pos="791"/>
              </w:tabs>
              <w:spacing w:before="2" w:line="232" w:lineRule="auto"/>
              <w:ind w:left="791" w:right="383" w:hanging="454"/>
              <w:rPr>
                <w:w w:val="90"/>
              </w:rPr>
            </w:pPr>
            <w:r w:rsidRPr="008653F2">
              <w:rPr>
                <w:w w:val="90"/>
              </w:rPr>
              <w:t>ii.</w:t>
            </w:r>
            <w:r>
              <w:rPr>
                <w:w w:val="90"/>
              </w:rPr>
              <w:t xml:space="preserve">    </w:t>
            </w:r>
            <w:r w:rsidRPr="009B6E68">
              <w:rPr>
                <w:iCs/>
                <w:lang w:val="en-US"/>
              </w:rPr>
              <w:t>The Board receive a standing report on matters considered by the Executive Committee</w:t>
            </w:r>
          </w:p>
        </w:tc>
        <w:tc>
          <w:tcPr>
            <w:tcW w:w="2133" w:type="dxa"/>
            <w:tcBorders>
              <w:top w:val="single" w:sz="12" w:space="0" w:color="A4A4A4"/>
            </w:tcBorders>
          </w:tcPr>
          <w:p w14:paraId="026A53BF" w14:textId="0FACECF6" w:rsidR="009B6E68" w:rsidRPr="00FB7A86" w:rsidRDefault="009B6E68" w:rsidP="009B6E68">
            <w:pPr>
              <w:pStyle w:val="TableParagraph"/>
              <w:spacing w:line="305" w:lineRule="exact"/>
              <w:ind w:right="533"/>
              <w:jc w:val="center"/>
              <w:rPr>
                <w:iCs/>
                <w:lang w:val="en-US"/>
              </w:rPr>
            </w:pPr>
            <w:r w:rsidRPr="00FB7A86">
              <w:rPr>
                <w:iCs/>
                <w:lang w:val="en-US"/>
              </w:rPr>
              <w:t>ERF</w:t>
            </w:r>
          </w:p>
        </w:tc>
        <w:tc>
          <w:tcPr>
            <w:tcW w:w="1392" w:type="dxa"/>
            <w:tcBorders>
              <w:top w:val="single" w:sz="12" w:space="0" w:color="A4A4A4"/>
            </w:tcBorders>
          </w:tcPr>
          <w:p w14:paraId="441B81CE" w14:textId="17986987" w:rsidR="009B6E68" w:rsidRPr="00FB7A86" w:rsidRDefault="009B6E68" w:rsidP="009B6E68">
            <w:pPr>
              <w:pStyle w:val="TableParagraph"/>
              <w:spacing w:line="305" w:lineRule="exact"/>
              <w:ind w:right="-15"/>
              <w:jc w:val="center"/>
              <w:rPr>
                <w:iCs/>
                <w:lang w:val="en-US"/>
              </w:rPr>
            </w:pPr>
            <w:r w:rsidRPr="009B6E68">
              <w:rPr>
                <w:iCs/>
                <w:lang w:val="en-US"/>
              </w:rPr>
              <w:t>Immediate</w:t>
            </w:r>
          </w:p>
        </w:tc>
      </w:tr>
    </w:tbl>
    <w:p w14:paraId="11EFAC47" w14:textId="77777777" w:rsidR="003C13D3" w:rsidRPr="003C13D3" w:rsidRDefault="003C13D3" w:rsidP="003C13D3">
      <w:pPr>
        <w:pStyle w:val="TableParagraph"/>
        <w:spacing w:line="225" w:lineRule="exact"/>
        <w:ind w:left="112" w:firstLine="314"/>
        <w:rPr>
          <w:iCs/>
        </w:rPr>
      </w:pPr>
    </w:p>
    <w:p w14:paraId="1E5BA86A" w14:textId="4305DB67" w:rsidR="002608BD" w:rsidRDefault="002608BD" w:rsidP="001168C6">
      <w:pPr>
        <w:pStyle w:val="NoSpacing"/>
        <w:rPr>
          <w:rFonts w:ascii="Calibri" w:eastAsia="Calibri" w:hAnsi="Calibri" w:cs="Calibri"/>
          <w:i/>
        </w:rPr>
      </w:pPr>
    </w:p>
    <w:p w14:paraId="52BECF57" w14:textId="5AC7BCE9" w:rsidR="001168C6" w:rsidRDefault="001168C6" w:rsidP="001168C6">
      <w:pPr>
        <w:pStyle w:val="NoSpacing"/>
        <w:rPr>
          <w:rFonts w:ascii="Calibri" w:eastAsia="Calibri" w:hAnsi="Calibri" w:cs="Calibri"/>
          <w:i/>
        </w:rPr>
      </w:pPr>
    </w:p>
    <w:p w14:paraId="644C95B5" w14:textId="0CB1F471" w:rsidR="001168C6" w:rsidRDefault="001168C6" w:rsidP="001168C6">
      <w:pPr>
        <w:pStyle w:val="TableParagraph"/>
        <w:spacing w:line="225" w:lineRule="exact"/>
        <w:ind w:left="112"/>
        <w:rPr>
          <w:b/>
        </w:rPr>
      </w:pPr>
      <w:r>
        <w:rPr>
          <w:b/>
        </w:rPr>
        <w:t>10</w:t>
      </w:r>
      <w:r>
        <w:rPr>
          <w:b/>
        </w:rPr>
        <w:tab/>
        <w:t xml:space="preserve">Audit and Risk Committee Co-option </w:t>
      </w:r>
    </w:p>
    <w:p w14:paraId="21FB4D7F" w14:textId="40D8CEB0" w:rsidR="001168C6" w:rsidRDefault="001168C6" w:rsidP="001168C6">
      <w:pPr>
        <w:pStyle w:val="TableParagraph"/>
        <w:spacing w:line="225" w:lineRule="exact"/>
        <w:ind w:left="112"/>
        <w:rPr>
          <w:b/>
        </w:rPr>
      </w:pPr>
    </w:p>
    <w:p w14:paraId="587E0FB3" w14:textId="77777777" w:rsidR="001168C6" w:rsidRDefault="001168C6" w:rsidP="001168C6">
      <w:pPr>
        <w:pStyle w:val="TableParagraph"/>
        <w:spacing w:line="225" w:lineRule="exact"/>
        <w:ind w:left="112"/>
        <w:rPr>
          <w:b/>
        </w:rPr>
      </w:pPr>
    </w:p>
    <w:p w14:paraId="0A5B567A" w14:textId="3D9EE910" w:rsidR="007D68B2" w:rsidRDefault="007D68B2" w:rsidP="007D68B2">
      <w:pPr>
        <w:pStyle w:val="TableParagraph"/>
        <w:spacing w:before="1"/>
        <w:ind w:left="426"/>
        <w:rPr>
          <w:i/>
        </w:rPr>
      </w:pPr>
      <w:r>
        <w:rPr>
          <w:i/>
        </w:rPr>
        <w:t>Considered</w:t>
      </w:r>
      <w:r w:rsidRPr="00ED0810">
        <w:rPr>
          <w:i/>
        </w:rPr>
        <w:t>:</w:t>
      </w:r>
    </w:p>
    <w:p w14:paraId="145FE99A" w14:textId="3E9163CE" w:rsidR="007212B1" w:rsidRDefault="007212B1" w:rsidP="007D68B2">
      <w:pPr>
        <w:pStyle w:val="TableParagraph"/>
        <w:spacing w:before="1"/>
        <w:ind w:left="426"/>
        <w:rPr>
          <w:i/>
        </w:rPr>
      </w:pPr>
    </w:p>
    <w:p w14:paraId="4A00D83F" w14:textId="7F377D87" w:rsidR="007212B1" w:rsidRDefault="007212B1" w:rsidP="007212B1">
      <w:pPr>
        <w:pStyle w:val="TableParagraph"/>
        <w:spacing w:before="19" w:line="232" w:lineRule="auto"/>
        <w:ind w:left="426" w:right="403"/>
        <w:jc w:val="both"/>
        <w:rPr>
          <w:iCs/>
          <w:lang w:val="en-US"/>
        </w:rPr>
      </w:pPr>
      <w:r w:rsidRPr="007212B1">
        <w:rPr>
          <w:iCs/>
          <w:lang w:val="en-US"/>
        </w:rPr>
        <w:t>A recommendation from the Nominations and Remuneration Committee to co-opt a member with recent and relevant accounting or auditing experience to the Audit and Risk Committee (Item 10).</w:t>
      </w:r>
    </w:p>
    <w:p w14:paraId="0ED79424" w14:textId="7F5AD25C" w:rsidR="002E5E50" w:rsidRDefault="002E5E50" w:rsidP="007212B1">
      <w:pPr>
        <w:pStyle w:val="TableParagraph"/>
        <w:spacing w:before="19" w:line="232" w:lineRule="auto"/>
        <w:ind w:left="426" w:right="403"/>
        <w:jc w:val="both"/>
        <w:rPr>
          <w:iCs/>
          <w:lang w:val="en-US"/>
        </w:rPr>
      </w:pPr>
    </w:p>
    <w:p w14:paraId="5A4516D8" w14:textId="019F184B" w:rsidR="002E5E50" w:rsidRPr="008C1D66" w:rsidRDefault="002E5E50" w:rsidP="008C1D66">
      <w:pPr>
        <w:pStyle w:val="TableParagraph"/>
        <w:spacing w:before="1"/>
        <w:ind w:left="426"/>
        <w:rPr>
          <w:i/>
        </w:rPr>
      </w:pPr>
      <w:r w:rsidRPr="008C1D66">
        <w:rPr>
          <w:i/>
        </w:rPr>
        <w:t>Resolved</w:t>
      </w:r>
      <w:r w:rsidR="008C1D66" w:rsidRPr="008C1D66">
        <w:rPr>
          <w:i/>
        </w:rPr>
        <w:t>:</w:t>
      </w:r>
    </w:p>
    <w:p w14:paraId="4F7394D4" w14:textId="20216538" w:rsidR="008C1D66" w:rsidRDefault="008C1D66" w:rsidP="007212B1">
      <w:pPr>
        <w:pStyle w:val="TableParagraph"/>
        <w:spacing w:before="19" w:line="232" w:lineRule="auto"/>
        <w:ind w:left="426" w:right="403"/>
        <w:jc w:val="both"/>
        <w:rPr>
          <w:iCs/>
          <w:lang w:val="en-US"/>
        </w:rPr>
      </w:pPr>
    </w:p>
    <w:p w14:paraId="3C34D4A9" w14:textId="46132136" w:rsidR="008C1D66" w:rsidRPr="007212B1" w:rsidRDefault="009571AA" w:rsidP="007212B1">
      <w:pPr>
        <w:pStyle w:val="TableParagraph"/>
        <w:spacing w:before="19" w:line="232" w:lineRule="auto"/>
        <w:ind w:left="426" w:right="403"/>
        <w:jc w:val="both"/>
        <w:rPr>
          <w:iCs/>
          <w:lang w:val="en-US"/>
        </w:rPr>
      </w:pPr>
      <w:r w:rsidRPr="009571AA">
        <w:rPr>
          <w:iCs/>
          <w:lang w:val="en-US"/>
        </w:rPr>
        <w:t>To appoint Ms Jane Karpinski to the Audit and Risk Committee for one year, renewable for a further year on agreement.</w:t>
      </w:r>
    </w:p>
    <w:p w14:paraId="651389AE" w14:textId="62404252" w:rsidR="00434E68" w:rsidRDefault="00434E68" w:rsidP="00434E68">
      <w:pPr>
        <w:pStyle w:val="TableParagraph"/>
        <w:spacing w:before="1"/>
        <w:rPr>
          <w:i/>
        </w:rPr>
      </w:pPr>
    </w:p>
    <w:p w14:paraId="563D3634" w14:textId="77777777" w:rsidR="00434E68" w:rsidRDefault="00434E68" w:rsidP="00434E68">
      <w:pPr>
        <w:pStyle w:val="TableParagraph"/>
        <w:spacing w:before="1"/>
        <w:rPr>
          <w:i/>
        </w:rPr>
      </w:pPr>
    </w:p>
    <w:p w14:paraId="09D9B401" w14:textId="77777777" w:rsidR="00166233" w:rsidRDefault="00166233" w:rsidP="00166233">
      <w:pPr>
        <w:pStyle w:val="TableParagraph"/>
        <w:spacing w:line="225" w:lineRule="exact"/>
        <w:ind w:left="112"/>
        <w:rPr>
          <w:b/>
        </w:rPr>
      </w:pPr>
      <w:r>
        <w:rPr>
          <w:b/>
        </w:rPr>
        <w:t>11</w:t>
      </w:r>
      <w:r>
        <w:rPr>
          <w:b/>
        </w:rPr>
        <w:tab/>
        <w:t>Board Effectiveness Review</w:t>
      </w:r>
    </w:p>
    <w:p w14:paraId="5970A43D" w14:textId="47D89F2A" w:rsidR="007F7FDA" w:rsidRDefault="007F7FDA" w:rsidP="007F7FDA">
      <w:pPr>
        <w:pStyle w:val="TableParagraph"/>
      </w:pPr>
    </w:p>
    <w:p w14:paraId="51599226" w14:textId="77777777" w:rsidR="007F7FDA" w:rsidRDefault="007F7FDA" w:rsidP="007F7FDA">
      <w:pPr>
        <w:pStyle w:val="TableParagraph"/>
        <w:spacing w:before="10"/>
        <w:rPr>
          <w:sz w:val="20"/>
        </w:rPr>
      </w:pPr>
    </w:p>
    <w:p w14:paraId="74489B69" w14:textId="656C716A" w:rsidR="007F7FDA" w:rsidRDefault="007F7FDA" w:rsidP="000B16BD">
      <w:pPr>
        <w:pStyle w:val="TableParagraph"/>
        <w:spacing w:line="305" w:lineRule="exact"/>
        <w:ind w:left="132" w:firstLine="294"/>
        <w:rPr>
          <w:i/>
        </w:rPr>
      </w:pPr>
      <w:r w:rsidRPr="007F7FDA">
        <w:rPr>
          <w:i/>
        </w:rPr>
        <w:t>Received:</w:t>
      </w:r>
    </w:p>
    <w:p w14:paraId="0C47E24D" w14:textId="77777777" w:rsidR="000B16BD" w:rsidRPr="007F7FDA" w:rsidRDefault="000B16BD" w:rsidP="000B16BD">
      <w:pPr>
        <w:pStyle w:val="TableParagraph"/>
        <w:spacing w:line="305" w:lineRule="exact"/>
        <w:ind w:left="132" w:firstLine="294"/>
        <w:rPr>
          <w:i/>
        </w:rPr>
      </w:pPr>
    </w:p>
    <w:p w14:paraId="207F02A8" w14:textId="77777777" w:rsidR="007F7FDA" w:rsidRDefault="007F7FDA" w:rsidP="000B16BD">
      <w:pPr>
        <w:pStyle w:val="TableParagraph"/>
        <w:spacing w:before="2" w:line="232" w:lineRule="auto"/>
        <w:ind w:left="426" w:firstLine="10"/>
      </w:pPr>
      <w:r w:rsidRPr="000B16BD">
        <w:rPr>
          <w:iCs/>
          <w:lang w:val="en-US"/>
        </w:rPr>
        <w:t>The review's outline (Item 11) and its relationship to the Academic Governance Effectiveness Review undertaken in 2020.</w:t>
      </w:r>
    </w:p>
    <w:p w14:paraId="4395B615" w14:textId="77777777" w:rsidR="007F7FDA" w:rsidRDefault="007F7FDA" w:rsidP="007F7FDA">
      <w:pPr>
        <w:pStyle w:val="TableParagraph"/>
        <w:spacing w:before="11"/>
        <w:rPr>
          <w:sz w:val="20"/>
        </w:rPr>
      </w:pPr>
    </w:p>
    <w:p w14:paraId="61770F4E" w14:textId="77777777" w:rsidR="007F7FDA" w:rsidRDefault="007F7FDA" w:rsidP="000B16BD">
      <w:pPr>
        <w:pStyle w:val="TableParagraph"/>
        <w:ind w:left="132" w:firstLine="294"/>
        <w:rPr>
          <w:rFonts w:ascii="Arial"/>
          <w:i/>
          <w:sz w:val="23"/>
        </w:rPr>
      </w:pPr>
      <w:r w:rsidRPr="000B16BD">
        <w:rPr>
          <w:i/>
        </w:rPr>
        <w:t>Noted that</w:t>
      </w:r>
      <w:r>
        <w:rPr>
          <w:rFonts w:ascii="Arial"/>
          <w:i/>
          <w:sz w:val="23"/>
        </w:rPr>
        <w:t>:</w:t>
      </w:r>
    </w:p>
    <w:p w14:paraId="2F930EB6" w14:textId="77777777" w:rsidR="007F7FDA" w:rsidRDefault="007F7FDA" w:rsidP="007F7FDA">
      <w:pPr>
        <w:pStyle w:val="TableParagraph"/>
        <w:spacing w:before="3"/>
        <w:rPr>
          <w:sz w:val="21"/>
        </w:rPr>
      </w:pPr>
    </w:p>
    <w:p w14:paraId="37A81AC2" w14:textId="16127C86" w:rsidR="007F7FDA" w:rsidRDefault="007F7FDA" w:rsidP="000B16BD">
      <w:pPr>
        <w:pStyle w:val="TableParagraph"/>
        <w:numPr>
          <w:ilvl w:val="0"/>
          <w:numId w:val="29"/>
        </w:numPr>
        <w:tabs>
          <w:tab w:val="left" w:pos="852"/>
          <w:tab w:val="left" w:pos="853"/>
        </w:tabs>
        <w:spacing w:before="1" w:line="232" w:lineRule="auto"/>
        <w:ind w:right="713"/>
        <w:rPr>
          <w:iCs/>
          <w:lang w:val="en-US"/>
        </w:rPr>
      </w:pPr>
      <w:r w:rsidRPr="000B16BD">
        <w:rPr>
          <w:iCs/>
          <w:lang w:val="en-US"/>
        </w:rPr>
        <w:t>The Board was convened in 2017. This was its first effectiveness review, externally facilitated.</w:t>
      </w:r>
    </w:p>
    <w:p w14:paraId="0CDC23BA" w14:textId="5F993C31" w:rsidR="000B16BD" w:rsidRDefault="007F7FDA" w:rsidP="000B16BD">
      <w:pPr>
        <w:pStyle w:val="TableParagraph"/>
        <w:numPr>
          <w:ilvl w:val="0"/>
          <w:numId w:val="29"/>
        </w:numPr>
        <w:tabs>
          <w:tab w:val="left" w:pos="852"/>
          <w:tab w:val="left" w:pos="853"/>
        </w:tabs>
        <w:spacing w:before="1" w:line="232" w:lineRule="auto"/>
        <w:ind w:right="713"/>
        <w:rPr>
          <w:iCs/>
          <w:lang w:val="en-US"/>
        </w:rPr>
      </w:pPr>
      <w:r w:rsidRPr="000B16BD">
        <w:rPr>
          <w:iCs/>
          <w:lang w:val="en-US"/>
        </w:rPr>
        <w:t>NMITE was an Affiliate Member of Advance HE, and the review would be undertaken by a consultant with expertise in small and specialist, new and independent, higher education providers. To that end, the review would be proportionate to NMITE's size, scale, and development.</w:t>
      </w:r>
    </w:p>
    <w:p w14:paraId="65AFA4ED" w14:textId="759099A0" w:rsidR="007F7FDA" w:rsidRDefault="007F7FDA" w:rsidP="000B16BD">
      <w:pPr>
        <w:pStyle w:val="TableParagraph"/>
        <w:numPr>
          <w:ilvl w:val="0"/>
          <w:numId w:val="29"/>
        </w:numPr>
        <w:tabs>
          <w:tab w:val="left" w:pos="853"/>
        </w:tabs>
        <w:spacing w:before="1" w:line="232" w:lineRule="auto"/>
        <w:ind w:right="713"/>
        <w:rPr>
          <w:iCs/>
          <w:lang w:val="en-US"/>
        </w:rPr>
      </w:pPr>
      <w:r w:rsidRPr="000B16BD">
        <w:rPr>
          <w:iCs/>
          <w:lang w:val="en-US"/>
        </w:rPr>
        <w:t>The review would consider the academic governance effectiveness review and be forward-looking and consider governance effectiveness in the context of NMITE's more immediate business and strategic plans.</w:t>
      </w:r>
    </w:p>
    <w:p w14:paraId="1E56F7C9" w14:textId="2DA6D63F" w:rsidR="007F7FDA" w:rsidRDefault="007F7FDA" w:rsidP="000B16BD">
      <w:pPr>
        <w:pStyle w:val="TableParagraph"/>
        <w:numPr>
          <w:ilvl w:val="0"/>
          <w:numId w:val="29"/>
        </w:numPr>
        <w:tabs>
          <w:tab w:val="left" w:pos="854"/>
        </w:tabs>
        <w:spacing w:before="1" w:line="232" w:lineRule="auto"/>
        <w:ind w:right="713"/>
        <w:rPr>
          <w:iCs/>
          <w:lang w:val="en-US"/>
        </w:rPr>
      </w:pPr>
      <w:r w:rsidRPr="000B16BD">
        <w:rPr>
          <w:iCs/>
          <w:lang w:val="en-US"/>
        </w:rPr>
        <w:lastRenderedPageBreak/>
        <w:t>Discussion on the review would take place with the incoming Chair.</w:t>
      </w:r>
    </w:p>
    <w:p w14:paraId="764F381E" w14:textId="555A14B6" w:rsidR="00166233" w:rsidRDefault="007F7FDA" w:rsidP="00293147">
      <w:pPr>
        <w:pStyle w:val="TableParagraph"/>
        <w:numPr>
          <w:ilvl w:val="0"/>
          <w:numId w:val="29"/>
        </w:numPr>
        <w:tabs>
          <w:tab w:val="left" w:pos="854"/>
        </w:tabs>
        <w:spacing w:before="1" w:line="232" w:lineRule="auto"/>
        <w:ind w:right="713"/>
        <w:rPr>
          <w:iCs/>
          <w:lang w:val="en-US"/>
        </w:rPr>
      </w:pPr>
      <w:r w:rsidRPr="00293147">
        <w:rPr>
          <w:iCs/>
          <w:lang w:val="en-US"/>
        </w:rPr>
        <w:t>The next externally facilitated review would take place in 2024/25.</w:t>
      </w:r>
    </w:p>
    <w:p w14:paraId="7BD976D6" w14:textId="60B0DF15" w:rsidR="00293147" w:rsidRDefault="00293147" w:rsidP="00293147">
      <w:pPr>
        <w:pStyle w:val="TableParagraph"/>
        <w:tabs>
          <w:tab w:val="left" w:pos="854"/>
        </w:tabs>
        <w:spacing w:before="1" w:line="232" w:lineRule="auto"/>
        <w:ind w:right="713"/>
        <w:rPr>
          <w:iCs/>
          <w:lang w:val="en-US"/>
        </w:rPr>
      </w:pPr>
    </w:p>
    <w:p w14:paraId="7C6B25D5" w14:textId="77777777" w:rsidR="00293147" w:rsidRPr="00293147" w:rsidRDefault="00293147" w:rsidP="00293147">
      <w:pPr>
        <w:pStyle w:val="TableParagraph"/>
        <w:tabs>
          <w:tab w:val="left" w:pos="854"/>
        </w:tabs>
        <w:spacing w:before="1" w:line="232" w:lineRule="auto"/>
        <w:ind w:right="713"/>
        <w:rPr>
          <w:iCs/>
          <w:lang w:val="en-US"/>
        </w:rPr>
      </w:pPr>
    </w:p>
    <w:p w14:paraId="1BD3A765" w14:textId="2A8E4257" w:rsidR="00293147" w:rsidRDefault="00293147" w:rsidP="00293147">
      <w:pPr>
        <w:pStyle w:val="TableParagraph"/>
        <w:spacing w:line="225" w:lineRule="exact"/>
        <w:ind w:left="112"/>
        <w:rPr>
          <w:b/>
        </w:rPr>
      </w:pPr>
      <w:r>
        <w:rPr>
          <w:b/>
        </w:rPr>
        <w:t>12</w:t>
      </w:r>
      <w:r>
        <w:rPr>
          <w:b/>
        </w:rPr>
        <w:tab/>
        <w:t>Conflict of Interest Policy</w:t>
      </w:r>
    </w:p>
    <w:p w14:paraId="2E93CACA" w14:textId="76D77049" w:rsidR="00293147" w:rsidRDefault="00293147" w:rsidP="00293147">
      <w:pPr>
        <w:pStyle w:val="TableParagraph"/>
        <w:spacing w:line="225" w:lineRule="exact"/>
        <w:ind w:left="112"/>
        <w:rPr>
          <w:b/>
        </w:rPr>
      </w:pPr>
    </w:p>
    <w:p w14:paraId="0099963D" w14:textId="77777777" w:rsidR="00E821B1" w:rsidRDefault="00E821B1" w:rsidP="00E821B1">
      <w:pPr>
        <w:pStyle w:val="TableParagraph"/>
        <w:spacing w:before="10"/>
      </w:pPr>
    </w:p>
    <w:p w14:paraId="1F25477A" w14:textId="65760B68" w:rsidR="00E821B1" w:rsidRDefault="00E821B1" w:rsidP="00E821B1">
      <w:pPr>
        <w:pStyle w:val="TableParagraph"/>
        <w:spacing w:before="1"/>
        <w:ind w:left="132"/>
        <w:rPr>
          <w:i/>
        </w:rPr>
      </w:pPr>
      <w:r w:rsidRPr="00E821B1">
        <w:rPr>
          <w:i/>
        </w:rPr>
        <w:t>Considered:</w:t>
      </w:r>
    </w:p>
    <w:p w14:paraId="7CA08EFC" w14:textId="77777777" w:rsidR="00E821B1" w:rsidRPr="00E821B1" w:rsidRDefault="00E821B1" w:rsidP="00E821B1">
      <w:pPr>
        <w:pStyle w:val="TableParagraph"/>
        <w:spacing w:before="1"/>
        <w:ind w:left="132"/>
        <w:rPr>
          <w:i/>
        </w:rPr>
      </w:pPr>
    </w:p>
    <w:p w14:paraId="7433D854" w14:textId="77777777" w:rsidR="00E821B1" w:rsidRPr="00E821B1" w:rsidRDefault="00E821B1" w:rsidP="00E821B1">
      <w:pPr>
        <w:pStyle w:val="TableParagraph"/>
        <w:spacing w:before="9"/>
        <w:ind w:left="132"/>
        <w:rPr>
          <w:iCs/>
          <w:lang w:val="en-US"/>
        </w:rPr>
      </w:pPr>
      <w:r w:rsidRPr="00E821B1">
        <w:rPr>
          <w:iCs/>
          <w:lang w:val="en-US"/>
        </w:rPr>
        <w:t>A new Policy (Item 12).</w:t>
      </w:r>
    </w:p>
    <w:p w14:paraId="03FEFF06" w14:textId="77777777" w:rsidR="00E821B1" w:rsidRDefault="00E821B1" w:rsidP="00E821B1">
      <w:pPr>
        <w:pStyle w:val="TableParagraph"/>
        <w:spacing w:before="5"/>
        <w:rPr>
          <w:sz w:val="28"/>
        </w:rPr>
      </w:pPr>
    </w:p>
    <w:p w14:paraId="688A45A5" w14:textId="4D95B40B" w:rsidR="00E821B1" w:rsidRDefault="00E821B1" w:rsidP="00E821B1">
      <w:pPr>
        <w:pStyle w:val="TableParagraph"/>
        <w:ind w:left="132"/>
      </w:pPr>
      <w:r w:rsidRPr="00E821B1">
        <w:rPr>
          <w:i/>
        </w:rPr>
        <w:t>Noted that</w:t>
      </w:r>
      <w:r>
        <w:t>:</w:t>
      </w:r>
    </w:p>
    <w:p w14:paraId="0328DAB3" w14:textId="77777777" w:rsidR="00E821B1" w:rsidRDefault="00E821B1" w:rsidP="00E821B1">
      <w:pPr>
        <w:pStyle w:val="TableParagraph"/>
        <w:ind w:left="132"/>
      </w:pPr>
    </w:p>
    <w:p w14:paraId="24149883" w14:textId="67EC0D67" w:rsidR="001F44A5" w:rsidRDefault="00E821B1" w:rsidP="001F44A5">
      <w:pPr>
        <w:pStyle w:val="TableParagraph"/>
        <w:numPr>
          <w:ilvl w:val="0"/>
          <w:numId w:val="31"/>
        </w:numPr>
        <w:spacing w:line="232" w:lineRule="auto"/>
        <w:rPr>
          <w:iCs/>
          <w:lang w:val="en-US"/>
        </w:rPr>
      </w:pPr>
      <w:r w:rsidRPr="00016775">
        <w:rPr>
          <w:iCs/>
          <w:lang w:val="en-US"/>
        </w:rPr>
        <w:t>The policy applied to NMITE Trustees and would supplement the general Conflicts of Interest Policy, which applied to all employees, volunteers, contractors, agency staff or</w:t>
      </w:r>
      <w:r w:rsidR="001F44A5">
        <w:rPr>
          <w:iCs/>
          <w:lang w:val="en-US"/>
        </w:rPr>
        <w:t xml:space="preserve"> </w:t>
      </w:r>
      <w:r w:rsidR="001F44A5" w:rsidRPr="001F44A5">
        <w:rPr>
          <w:iCs/>
          <w:lang w:val="en-US"/>
        </w:rPr>
        <w:t>any other personnel working under the direction of NMITE. As such, it reflected the higher level of conduct expected of Trustees by virtue of their decision-making powers and greater public interest.</w:t>
      </w:r>
    </w:p>
    <w:p w14:paraId="65CB2266" w14:textId="10EC76C5" w:rsidR="004D02AA" w:rsidRDefault="003B7A7E" w:rsidP="00AF28AA">
      <w:pPr>
        <w:pStyle w:val="ListParagraph"/>
        <w:numPr>
          <w:ilvl w:val="0"/>
          <w:numId w:val="31"/>
        </w:numPr>
        <w:rPr>
          <w:rFonts w:ascii="Calibri" w:eastAsia="Calibri" w:hAnsi="Calibri" w:cs="Calibri"/>
          <w:iCs/>
          <w:lang w:val="en-US"/>
        </w:rPr>
      </w:pPr>
      <w:r w:rsidRPr="003B7A7E">
        <w:rPr>
          <w:rFonts w:ascii="Calibri" w:eastAsia="Calibri" w:hAnsi="Calibri" w:cs="Calibri"/>
          <w:iCs/>
          <w:lang w:val="en-US"/>
        </w:rPr>
        <w:t xml:space="preserve">It was entirely inappropriate for a Trustee to record every </w:t>
      </w:r>
      <w:proofErr w:type="spellStart"/>
      <w:r w:rsidRPr="003B7A7E">
        <w:rPr>
          <w:rFonts w:ascii="Calibri" w:eastAsia="Calibri" w:hAnsi="Calibri" w:cs="Calibri"/>
          <w:iCs/>
          <w:lang w:val="en-US"/>
        </w:rPr>
        <w:t>organisation</w:t>
      </w:r>
      <w:proofErr w:type="spellEnd"/>
      <w:r w:rsidRPr="003B7A7E">
        <w:rPr>
          <w:rFonts w:ascii="Calibri" w:eastAsia="Calibri" w:hAnsi="Calibri" w:cs="Calibri"/>
          <w:iCs/>
          <w:lang w:val="en-US"/>
        </w:rPr>
        <w:t xml:space="preserve"> with whom he/she had a personal or professional connection. However, looser ties must be declared where an arrangement with an </w:t>
      </w:r>
      <w:proofErr w:type="spellStart"/>
      <w:r w:rsidRPr="003B7A7E">
        <w:rPr>
          <w:rFonts w:ascii="Calibri" w:eastAsia="Calibri" w:hAnsi="Calibri" w:cs="Calibri"/>
          <w:iCs/>
          <w:lang w:val="en-US"/>
        </w:rPr>
        <w:t>organisation</w:t>
      </w:r>
      <w:proofErr w:type="spellEnd"/>
      <w:r w:rsidRPr="003B7A7E">
        <w:rPr>
          <w:rFonts w:ascii="Calibri" w:eastAsia="Calibri" w:hAnsi="Calibri" w:cs="Calibri"/>
          <w:iCs/>
          <w:lang w:val="en-US"/>
        </w:rPr>
        <w:t xml:space="preserve"> is to be discussed at the Board.</w:t>
      </w:r>
    </w:p>
    <w:p w14:paraId="25007439" w14:textId="77777777" w:rsidR="00270F2D" w:rsidRPr="00270F2D" w:rsidRDefault="00270F2D" w:rsidP="00270F2D">
      <w:pPr>
        <w:pStyle w:val="ListParagraph"/>
        <w:numPr>
          <w:ilvl w:val="0"/>
          <w:numId w:val="31"/>
        </w:numPr>
        <w:rPr>
          <w:rFonts w:ascii="Calibri" w:eastAsia="Calibri" w:hAnsi="Calibri" w:cs="Calibri"/>
          <w:iCs/>
          <w:lang w:val="en-US"/>
        </w:rPr>
      </w:pPr>
      <w:r w:rsidRPr="00270F2D">
        <w:rPr>
          <w:rFonts w:ascii="Calibri" w:eastAsia="Calibri" w:hAnsi="Calibri" w:cs="Calibri"/>
          <w:iCs/>
          <w:lang w:val="en-US"/>
        </w:rPr>
        <w:t>The Charity Commission's conflict of interest definition (a conflict of interest is any situation in which a Trustee's personal interests or loyalties could, or could be seen to, prevent them from making a decision only in the best interests of the charity) be adopted. This adoption served to highlight that the test for declaring interests was lower for Trustees than for staff.</w:t>
      </w:r>
    </w:p>
    <w:p w14:paraId="79B26F45" w14:textId="1A4D0925" w:rsidR="00270F2D" w:rsidRDefault="00270F2D" w:rsidP="00E9133D">
      <w:pPr>
        <w:rPr>
          <w:rFonts w:ascii="Calibri" w:eastAsia="Calibri" w:hAnsi="Calibri" w:cs="Calibri"/>
          <w:iCs/>
          <w:lang w:val="en-US"/>
        </w:rPr>
      </w:pPr>
    </w:p>
    <w:p w14:paraId="1864A08B" w14:textId="53474451" w:rsidR="00E9133D" w:rsidRDefault="00E9133D" w:rsidP="00E9133D">
      <w:pPr>
        <w:rPr>
          <w:rFonts w:ascii="Calibri"/>
          <w:i/>
        </w:rPr>
      </w:pPr>
      <w:r>
        <w:rPr>
          <w:rFonts w:ascii="Calibri"/>
          <w:i/>
        </w:rPr>
        <w:t>Resolved:</w:t>
      </w:r>
    </w:p>
    <w:p w14:paraId="7014C079" w14:textId="6D58B830" w:rsidR="00E9133D" w:rsidRDefault="007D42B9" w:rsidP="00E9133D">
      <w:pPr>
        <w:rPr>
          <w:rFonts w:ascii="Calibri" w:eastAsia="Calibri" w:hAnsi="Calibri" w:cs="Calibri"/>
          <w:iCs/>
          <w:lang w:val="en-US"/>
        </w:rPr>
      </w:pPr>
      <w:r w:rsidRPr="001360CF">
        <w:rPr>
          <w:rFonts w:ascii="Calibri" w:eastAsia="Calibri" w:hAnsi="Calibri" w:cs="Calibri"/>
          <w:iCs/>
          <w:lang w:val="en-US"/>
        </w:rPr>
        <w:t>The policy, subject to the adoption of the Charity Commission definition for a conflict of interest.</w:t>
      </w:r>
    </w:p>
    <w:p w14:paraId="4C88DF1D" w14:textId="1F4B4999" w:rsidR="008546FF" w:rsidRDefault="008546FF" w:rsidP="008546FF">
      <w:pPr>
        <w:rPr>
          <w:rFonts w:ascii="Calibri" w:eastAsia="Calibri" w:hAnsi="Calibri" w:cs="Calibri"/>
          <w:iCs/>
          <w:lang w:val="en-US"/>
        </w:rPr>
      </w:pPr>
    </w:p>
    <w:p w14:paraId="611865E7" w14:textId="0F7F2140" w:rsidR="008546FF" w:rsidRDefault="008546FF" w:rsidP="008546FF">
      <w:pPr>
        <w:pStyle w:val="TableParagraph"/>
        <w:spacing w:line="225" w:lineRule="exact"/>
        <w:ind w:left="112"/>
        <w:rPr>
          <w:b/>
        </w:rPr>
      </w:pPr>
      <w:r>
        <w:rPr>
          <w:b/>
        </w:rPr>
        <w:t>13</w:t>
      </w:r>
      <w:r>
        <w:rPr>
          <w:b/>
        </w:rPr>
        <w:tab/>
        <w:t>Academic Governance Effective</w:t>
      </w:r>
      <w:r w:rsidR="004E7564">
        <w:rPr>
          <w:b/>
        </w:rPr>
        <w:t>ness Review Quarterly Update</w:t>
      </w:r>
    </w:p>
    <w:p w14:paraId="1B2B5524" w14:textId="686E0517" w:rsidR="004E7564" w:rsidRDefault="004E7564" w:rsidP="008546FF">
      <w:pPr>
        <w:pStyle w:val="TableParagraph"/>
        <w:spacing w:line="225" w:lineRule="exact"/>
        <w:ind w:left="112"/>
        <w:rPr>
          <w:b/>
        </w:rPr>
      </w:pPr>
    </w:p>
    <w:p w14:paraId="5FC63A57" w14:textId="52B90687" w:rsidR="004E7564" w:rsidRDefault="004E7564" w:rsidP="008546FF">
      <w:pPr>
        <w:pStyle w:val="TableParagraph"/>
        <w:spacing w:line="225" w:lineRule="exact"/>
        <w:ind w:left="112"/>
        <w:rPr>
          <w:b/>
        </w:rPr>
      </w:pPr>
    </w:p>
    <w:p w14:paraId="1F3C4A9A" w14:textId="7EF26408" w:rsidR="004E7564" w:rsidRDefault="004E7564" w:rsidP="004E7564">
      <w:pPr>
        <w:rPr>
          <w:rFonts w:ascii="Calibri"/>
          <w:i/>
        </w:rPr>
      </w:pPr>
      <w:r w:rsidRPr="004E7564">
        <w:rPr>
          <w:rFonts w:ascii="Calibri"/>
          <w:i/>
        </w:rPr>
        <w:t>Received</w:t>
      </w:r>
      <w:r w:rsidR="00B1570A">
        <w:rPr>
          <w:rFonts w:ascii="Calibri"/>
          <w:i/>
        </w:rPr>
        <w:t>:</w:t>
      </w:r>
    </w:p>
    <w:p w14:paraId="265334AC" w14:textId="797235CC" w:rsidR="008546FF" w:rsidRPr="00270F2D" w:rsidRDefault="00EB46F7" w:rsidP="008546FF">
      <w:pPr>
        <w:rPr>
          <w:rFonts w:ascii="Calibri" w:eastAsia="Calibri" w:hAnsi="Calibri" w:cs="Calibri"/>
          <w:iCs/>
          <w:lang w:val="en-US"/>
        </w:rPr>
      </w:pPr>
      <w:r w:rsidRPr="00EB46F7">
        <w:rPr>
          <w:rFonts w:ascii="Calibri" w:eastAsia="Calibri" w:hAnsi="Calibri" w:cs="Calibri"/>
          <w:iCs/>
          <w:lang w:val="en-US"/>
        </w:rPr>
        <w:t>The quarterly report in the form of an extract of the outstanding actions (Item 13).</w:t>
      </w:r>
    </w:p>
    <w:p w14:paraId="49F37BE3" w14:textId="452B935C" w:rsidR="00293147" w:rsidRDefault="00293147" w:rsidP="004D02AA">
      <w:pPr>
        <w:pStyle w:val="TableParagraph"/>
        <w:spacing w:line="225" w:lineRule="exact"/>
        <w:ind w:left="709"/>
        <w:rPr>
          <w:b/>
        </w:rPr>
      </w:pPr>
    </w:p>
    <w:p w14:paraId="66C0E68C" w14:textId="23A43932" w:rsidR="00EB46F7" w:rsidRDefault="00EB46F7" w:rsidP="00EB46F7">
      <w:pPr>
        <w:pStyle w:val="TableParagraph"/>
        <w:spacing w:line="225" w:lineRule="exact"/>
        <w:ind w:left="112"/>
        <w:rPr>
          <w:b/>
        </w:rPr>
      </w:pPr>
      <w:r>
        <w:rPr>
          <w:b/>
        </w:rPr>
        <w:t>14</w:t>
      </w:r>
      <w:r>
        <w:rPr>
          <w:b/>
        </w:rPr>
        <w:tab/>
      </w:r>
      <w:r w:rsidR="004C2857">
        <w:rPr>
          <w:b/>
        </w:rPr>
        <w:t>External Engagement</w:t>
      </w:r>
    </w:p>
    <w:p w14:paraId="39C87EEA" w14:textId="0EB4A13E" w:rsidR="004C2857" w:rsidRDefault="004C2857" w:rsidP="004C2857">
      <w:pPr>
        <w:pStyle w:val="TableParagraph"/>
        <w:spacing w:line="225" w:lineRule="exact"/>
        <w:rPr>
          <w:b/>
        </w:rPr>
      </w:pPr>
    </w:p>
    <w:p w14:paraId="3E503F6F" w14:textId="77777777" w:rsidR="004C2857" w:rsidRDefault="004C2857" w:rsidP="004C2857">
      <w:pPr>
        <w:rPr>
          <w:rFonts w:ascii="Calibri"/>
          <w:i/>
        </w:rPr>
      </w:pPr>
      <w:r w:rsidRPr="004E7564">
        <w:rPr>
          <w:rFonts w:ascii="Calibri"/>
          <w:i/>
        </w:rPr>
        <w:t>Received</w:t>
      </w:r>
      <w:r>
        <w:rPr>
          <w:rFonts w:ascii="Calibri"/>
          <w:i/>
        </w:rPr>
        <w:t>:</w:t>
      </w:r>
    </w:p>
    <w:p w14:paraId="429A8E42" w14:textId="5F568804" w:rsidR="004C2857" w:rsidRDefault="00F55E8C" w:rsidP="004C2857">
      <w:pPr>
        <w:pStyle w:val="TableParagraph"/>
        <w:spacing w:line="225" w:lineRule="exact"/>
        <w:rPr>
          <w:b/>
        </w:rPr>
      </w:pPr>
      <w:r w:rsidRPr="00F55E8C">
        <w:rPr>
          <w:iCs/>
          <w:lang w:val="en-US"/>
        </w:rPr>
        <w:t>A presentation on external engagement activity (Item 14).</w:t>
      </w:r>
    </w:p>
    <w:p w14:paraId="3BA70D69" w14:textId="045AD35D" w:rsidR="001168C6" w:rsidRDefault="001168C6" w:rsidP="001168C6">
      <w:pPr>
        <w:pStyle w:val="NoSpacing"/>
      </w:pPr>
    </w:p>
    <w:p w14:paraId="2B6B5B7F" w14:textId="04A23A71" w:rsidR="00741576" w:rsidRDefault="00741576" w:rsidP="001168C6">
      <w:pPr>
        <w:pStyle w:val="NoSpacing"/>
      </w:pPr>
    </w:p>
    <w:p w14:paraId="5EA8AB3C" w14:textId="07BE00C1" w:rsidR="00565EA9" w:rsidRDefault="00565EA9" w:rsidP="001168C6">
      <w:pPr>
        <w:pStyle w:val="NoSpacing"/>
      </w:pPr>
    </w:p>
    <w:p w14:paraId="1F2FAB6E" w14:textId="02D06119" w:rsidR="00565EA9" w:rsidRDefault="00565EA9" w:rsidP="001168C6">
      <w:pPr>
        <w:pStyle w:val="NoSpacing"/>
      </w:pPr>
    </w:p>
    <w:p w14:paraId="37D75B50" w14:textId="216766F8" w:rsidR="00565EA9" w:rsidRDefault="00565EA9" w:rsidP="00565EA9">
      <w:pPr>
        <w:pStyle w:val="TableParagraph"/>
        <w:spacing w:line="225" w:lineRule="exact"/>
        <w:ind w:left="112"/>
        <w:rPr>
          <w:b/>
        </w:rPr>
      </w:pPr>
      <w:r>
        <w:rPr>
          <w:b/>
        </w:rPr>
        <w:lastRenderedPageBreak/>
        <w:t>Reserved Minutes – Commercial in confidence</w:t>
      </w:r>
    </w:p>
    <w:p w14:paraId="16E5F7EF" w14:textId="0F655C60" w:rsidR="00124C80" w:rsidRDefault="00124C80" w:rsidP="00565EA9">
      <w:pPr>
        <w:pStyle w:val="TableParagraph"/>
        <w:spacing w:line="225" w:lineRule="exact"/>
        <w:ind w:left="112"/>
        <w:rPr>
          <w:b/>
        </w:rPr>
      </w:pPr>
    </w:p>
    <w:p w14:paraId="4513DC2E" w14:textId="5AAAA43B" w:rsidR="00D30E4C" w:rsidRDefault="00124C80" w:rsidP="00D30E4C">
      <w:pPr>
        <w:pStyle w:val="TableParagraph"/>
        <w:spacing w:before="214" w:line="232" w:lineRule="auto"/>
        <w:ind w:left="131" w:right="37"/>
        <w:rPr>
          <w:b/>
          <w:bCs/>
          <w:iCs/>
          <w:lang w:val="en-US"/>
        </w:rPr>
      </w:pPr>
      <w:r>
        <w:rPr>
          <w:b/>
        </w:rPr>
        <w:t xml:space="preserve">R1 </w:t>
      </w:r>
      <w:r w:rsidR="00D30E4C" w:rsidRPr="00D30E4C">
        <w:rPr>
          <w:b/>
          <w:bCs/>
          <w:iCs/>
          <w:lang w:val="en-US"/>
        </w:rPr>
        <w:t>Realising Our Ambition (Building the Student Populations – from Pioneer Cohort to Steady State)</w:t>
      </w:r>
    </w:p>
    <w:p w14:paraId="5F6B4B1E" w14:textId="77777777" w:rsidR="006B256A" w:rsidRDefault="006B256A" w:rsidP="00D30E4C">
      <w:pPr>
        <w:pStyle w:val="TableParagraph"/>
        <w:spacing w:before="214" w:line="232" w:lineRule="auto"/>
        <w:ind w:left="131" w:right="37"/>
        <w:rPr>
          <w:b/>
          <w:bCs/>
          <w:iCs/>
          <w:lang w:val="en-US"/>
        </w:rPr>
      </w:pPr>
    </w:p>
    <w:p w14:paraId="2046FA6C" w14:textId="77777777" w:rsidR="006B256A" w:rsidRPr="006B256A" w:rsidRDefault="006B256A" w:rsidP="006B256A">
      <w:pPr>
        <w:rPr>
          <w:rFonts w:ascii="Calibri"/>
          <w:i/>
        </w:rPr>
      </w:pPr>
      <w:r w:rsidRPr="006B256A">
        <w:rPr>
          <w:rFonts w:ascii="Calibri"/>
          <w:i/>
        </w:rPr>
        <w:t>Received:</w:t>
      </w:r>
    </w:p>
    <w:p w14:paraId="5E01C9B0" w14:textId="77777777" w:rsidR="006B256A" w:rsidRPr="006B256A" w:rsidRDefault="006B256A" w:rsidP="002305BF">
      <w:pPr>
        <w:pStyle w:val="TableParagraph"/>
        <w:spacing w:before="110" w:line="232" w:lineRule="auto"/>
        <w:ind w:right="197"/>
        <w:jc w:val="both"/>
        <w:rPr>
          <w:iCs/>
          <w:lang w:val="en-US"/>
        </w:rPr>
      </w:pPr>
      <w:r w:rsidRPr="006B256A">
        <w:rPr>
          <w:iCs/>
          <w:lang w:val="en-US"/>
        </w:rPr>
        <w:t>A presentation from the CEO on emerging thoughts on the optimal means of achieving steady- state student number targets, given risks highlighted both within the CEO report and to the recent Finance and Resources Committee meeting:</w:t>
      </w:r>
    </w:p>
    <w:p w14:paraId="05A35795" w14:textId="5F295074" w:rsidR="006B256A" w:rsidRDefault="006B256A" w:rsidP="006B256A">
      <w:pPr>
        <w:pStyle w:val="TableParagraph"/>
        <w:numPr>
          <w:ilvl w:val="0"/>
          <w:numId w:val="32"/>
        </w:numPr>
        <w:tabs>
          <w:tab w:val="left" w:pos="852"/>
        </w:tabs>
        <w:spacing w:before="105"/>
        <w:ind w:hanging="721"/>
        <w:jc w:val="both"/>
        <w:rPr>
          <w:iCs/>
          <w:lang w:val="en-US"/>
        </w:rPr>
      </w:pPr>
      <w:r w:rsidRPr="002305BF">
        <w:rPr>
          <w:iCs/>
          <w:lang w:val="en-US"/>
        </w:rPr>
        <w:t>Student recruitment may not meet the required numbers for September 2021</w:t>
      </w:r>
    </w:p>
    <w:p w14:paraId="776BAC06" w14:textId="21445BA5" w:rsidR="00AB1B45" w:rsidRDefault="006B256A" w:rsidP="002305BF">
      <w:pPr>
        <w:pStyle w:val="TableParagraph"/>
        <w:numPr>
          <w:ilvl w:val="0"/>
          <w:numId w:val="32"/>
        </w:numPr>
        <w:tabs>
          <w:tab w:val="left" w:pos="852"/>
        </w:tabs>
        <w:spacing w:before="105"/>
        <w:ind w:hanging="721"/>
        <w:jc w:val="both"/>
        <w:rPr>
          <w:iCs/>
          <w:lang w:val="en-US"/>
        </w:rPr>
      </w:pPr>
      <w:r w:rsidRPr="002305BF">
        <w:rPr>
          <w:iCs/>
          <w:lang w:val="en-US"/>
        </w:rPr>
        <w:t>Covid restrictions may pose an ongoing risk to intake sizes and student experience</w:t>
      </w:r>
      <w:r w:rsidR="004C7E95">
        <w:rPr>
          <w:iCs/>
          <w:lang w:val="en-US"/>
        </w:rPr>
        <w:t>.</w:t>
      </w:r>
    </w:p>
    <w:p w14:paraId="567C9584" w14:textId="0480DB39" w:rsidR="004C7E95" w:rsidRDefault="004C7E95" w:rsidP="004C7E95">
      <w:pPr>
        <w:pStyle w:val="TableParagraph"/>
        <w:tabs>
          <w:tab w:val="left" w:pos="852"/>
        </w:tabs>
        <w:spacing w:before="105"/>
        <w:jc w:val="both"/>
        <w:rPr>
          <w:iCs/>
          <w:lang w:val="en-US"/>
        </w:rPr>
      </w:pPr>
    </w:p>
    <w:p w14:paraId="5E66CD42" w14:textId="40BB58AF" w:rsidR="004C7E95" w:rsidRDefault="004C7E95" w:rsidP="004C7E95">
      <w:pPr>
        <w:pStyle w:val="TableParagraph"/>
        <w:tabs>
          <w:tab w:val="left" w:pos="852"/>
        </w:tabs>
        <w:spacing w:before="105"/>
        <w:jc w:val="both"/>
        <w:rPr>
          <w:i/>
          <w:lang w:val="en-US"/>
        </w:rPr>
      </w:pPr>
      <w:r w:rsidRPr="004C7E95">
        <w:rPr>
          <w:i/>
          <w:lang w:val="en-US"/>
        </w:rPr>
        <w:t>Noted:</w:t>
      </w:r>
    </w:p>
    <w:p w14:paraId="6E46020B" w14:textId="77777777" w:rsidR="00065D59" w:rsidRDefault="00065D59" w:rsidP="004C7E95">
      <w:pPr>
        <w:pStyle w:val="TableParagraph"/>
        <w:tabs>
          <w:tab w:val="left" w:pos="852"/>
        </w:tabs>
        <w:spacing w:before="105"/>
        <w:jc w:val="both"/>
        <w:rPr>
          <w:i/>
          <w:lang w:val="en-US"/>
        </w:rPr>
      </w:pPr>
    </w:p>
    <w:p w14:paraId="6D026645" w14:textId="77777777" w:rsidR="00065D59" w:rsidRPr="00E346CB" w:rsidRDefault="00065D59" w:rsidP="00065D59">
      <w:pPr>
        <w:pStyle w:val="TableParagraph"/>
        <w:spacing w:line="225" w:lineRule="exact"/>
        <w:rPr>
          <w:i/>
        </w:rPr>
      </w:pPr>
      <w:r w:rsidRPr="00E346CB">
        <w:rPr>
          <w:i/>
        </w:rPr>
        <w:t>(This section of the minutes is exempt from publication under section 43 of the Freedom of Information Act)</w:t>
      </w:r>
    </w:p>
    <w:p w14:paraId="76D7174A" w14:textId="34A576A8" w:rsidR="00C347F4" w:rsidRDefault="00C347F4" w:rsidP="00C347F4">
      <w:pPr>
        <w:widowControl w:val="0"/>
        <w:tabs>
          <w:tab w:val="left" w:pos="1691"/>
          <w:tab w:val="left" w:pos="1692"/>
        </w:tabs>
        <w:autoSpaceDE w:val="0"/>
        <w:autoSpaceDN w:val="0"/>
        <w:spacing w:before="14" w:after="0" w:line="249" w:lineRule="auto"/>
        <w:ind w:right="379"/>
        <w:rPr>
          <w:rFonts w:ascii="Calibri" w:eastAsia="Calibri" w:hAnsi="Calibri" w:cs="Calibri"/>
          <w:iCs/>
          <w:lang w:val="en-US"/>
        </w:rPr>
      </w:pPr>
    </w:p>
    <w:p w14:paraId="4BE1A7A5" w14:textId="5017D056" w:rsidR="00766DD0" w:rsidRDefault="00766DD0" w:rsidP="00766DD0">
      <w:pPr>
        <w:pStyle w:val="TableParagraph"/>
        <w:spacing w:before="214" w:line="232" w:lineRule="auto"/>
        <w:ind w:left="131" w:right="37"/>
        <w:rPr>
          <w:b/>
          <w:bCs/>
          <w:iCs/>
          <w:lang w:val="en-US"/>
        </w:rPr>
      </w:pPr>
      <w:r>
        <w:rPr>
          <w:b/>
        </w:rPr>
        <w:t xml:space="preserve">R2 </w:t>
      </w:r>
      <w:r>
        <w:rPr>
          <w:b/>
          <w:bCs/>
          <w:iCs/>
          <w:lang w:val="en-US"/>
        </w:rPr>
        <w:t>Annual Rem</w:t>
      </w:r>
      <w:r w:rsidR="00AF1024">
        <w:rPr>
          <w:b/>
          <w:bCs/>
          <w:iCs/>
          <w:lang w:val="en-US"/>
        </w:rPr>
        <w:t>uneration Report</w:t>
      </w:r>
    </w:p>
    <w:p w14:paraId="3CA04A62" w14:textId="54BB466E" w:rsidR="00AF1024" w:rsidRDefault="00AF1024" w:rsidP="00766DD0">
      <w:pPr>
        <w:pStyle w:val="TableParagraph"/>
        <w:spacing w:before="214" w:line="232" w:lineRule="auto"/>
        <w:ind w:left="131" w:right="37"/>
        <w:rPr>
          <w:b/>
          <w:bCs/>
          <w:iCs/>
          <w:lang w:val="en-US"/>
        </w:rPr>
      </w:pPr>
    </w:p>
    <w:p w14:paraId="5265E9F0" w14:textId="5CEA5C4A" w:rsidR="00AF1024" w:rsidRDefault="00AF1024" w:rsidP="00AF1024">
      <w:pPr>
        <w:rPr>
          <w:rFonts w:ascii="Calibri"/>
          <w:i/>
        </w:rPr>
      </w:pPr>
      <w:r>
        <w:rPr>
          <w:rFonts w:ascii="Calibri"/>
          <w:i/>
        </w:rPr>
        <w:t>Considered</w:t>
      </w:r>
      <w:r w:rsidRPr="006B256A">
        <w:rPr>
          <w:rFonts w:ascii="Calibri"/>
          <w:i/>
        </w:rPr>
        <w:t>:</w:t>
      </w:r>
    </w:p>
    <w:p w14:paraId="00D10E07" w14:textId="77777777" w:rsidR="006A44FE" w:rsidRDefault="006A44FE" w:rsidP="006A44FE">
      <w:pPr>
        <w:pStyle w:val="TableParagraph"/>
        <w:spacing w:before="122"/>
      </w:pPr>
      <w:r w:rsidRPr="006A44FE">
        <w:rPr>
          <w:iCs/>
          <w:lang w:val="en-US"/>
        </w:rPr>
        <w:t>A draft report in preparation for publication of a final first report in Autumn 2021 (R2).</w:t>
      </w:r>
    </w:p>
    <w:p w14:paraId="5ADDC1AF" w14:textId="30541FAC" w:rsidR="00AF1024" w:rsidRDefault="00AF1024" w:rsidP="00AF1024">
      <w:pPr>
        <w:rPr>
          <w:rFonts w:ascii="Calibri"/>
          <w:iCs/>
        </w:rPr>
      </w:pPr>
    </w:p>
    <w:p w14:paraId="264FCD5F" w14:textId="31B87DD6" w:rsidR="006A44FE" w:rsidRPr="006A44FE" w:rsidRDefault="006A44FE" w:rsidP="00AF1024">
      <w:pPr>
        <w:rPr>
          <w:rFonts w:ascii="Calibri"/>
          <w:i/>
        </w:rPr>
      </w:pPr>
      <w:r w:rsidRPr="006A44FE">
        <w:rPr>
          <w:rFonts w:ascii="Calibri"/>
          <w:i/>
        </w:rPr>
        <w:t>Noted:</w:t>
      </w:r>
    </w:p>
    <w:p w14:paraId="67A8417F" w14:textId="77777777" w:rsidR="00F910BA" w:rsidRPr="00F910BA" w:rsidRDefault="00F910BA" w:rsidP="00F910BA">
      <w:pPr>
        <w:pStyle w:val="TableParagraph"/>
        <w:numPr>
          <w:ilvl w:val="0"/>
          <w:numId w:val="36"/>
        </w:numPr>
        <w:tabs>
          <w:tab w:val="left" w:pos="840"/>
          <w:tab w:val="left" w:pos="841"/>
        </w:tabs>
        <w:spacing w:before="3" w:line="232" w:lineRule="auto"/>
        <w:ind w:right="334"/>
        <w:rPr>
          <w:iCs/>
          <w:lang w:val="en-US"/>
        </w:rPr>
      </w:pPr>
      <w:r w:rsidRPr="00F910BA">
        <w:rPr>
          <w:iCs/>
          <w:lang w:val="en-US"/>
        </w:rPr>
        <w:t>NMITE had adopted the Committee of University Chairs' Higher Education Senior Staff Remuneration Code.</w:t>
      </w:r>
    </w:p>
    <w:p w14:paraId="3CE59E72" w14:textId="77777777" w:rsidR="00F910BA" w:rsidRPr="00F910BA" w:rsidRDefault="00F910BA" w:rsidP="00F910BA">
      <w:pPr>
        <w:pStyle w:val="TableParagraph"/>
        <w:numPr>
          <w:ilvl w:val="0"/>
          <w:numId w:val="36"/>
        </w:numPr>
        <w:tabs>
          <w:tab w:val="left" w:pos="841"/>
          <w:tab w:val="left" w:pos="842"/>
        </w:tabs>
        <w:spacing w:before="1" w:line="232" w:lineRule="auto"/>
        <w:ind w:right="321"/>
        <w:rPr>
          <w:iCs/>
          <w:lang w:val="en-US"/>
        </w:rPr>
      </w:pPr>
      <w:r w:rsidRPr="00F910BA">
        <w:rPr>
          <w:iCs/>
          <w:lang w:val="en-US"/>
        </w:rPr>
        <w:t>Nominations and Remuneration Committee were required to make an annual report to the Board on remuneration for senior staff and including CEO emoluments. The information should provide sufficient assurance to the governing body that the Committee had effectively discharged its responsibilities.</w:t>
      </w:r>
    </w:p>
    <w:p w14:paraId="152297BB" w14:textId="5019FC53" w:rsidR="00AB1B45" w:rsidRDefault="00F910BA" w:rsidP="009D5008">
      <w:pPr>
        <w:pStyle w:val="TableParagraph"/>
        <w:numPr>
          <w:ilvl w:val="0"/>
          <w:numId w:val="36"/>
        </w:numPr>
        <w:spacing w:before="214" w:line="232" w:lineRule="auto"/>
        <w:ind w:right="37"/>
        <w:rPr>
          <w:iCs/>
          <w:lang w:val="en-US"/>
        </w:rPr>
      </w:pPr>
      <w:r w:rsidRPr="00F910BA">
        <w:rPr>
          <w:iCs/>
          <w:lang w:val="en-US"/>
        </w:rPr>
        <w:t>The report followed the template set out by the CUC. It was felt that there needed to be further work undertaken to contextualise rates of remuneration in line with other institutional approaches. This context would be provided as part of the next iteration of the report in Autumn 2021.</w:t>
      </w:r>
    </w:p>
    <w:p w14:paraId="2582253F" w14:textId="2EC9A48C" w:rsidR="009D5008" w:rsidRDefault="009D5008" w:rsidP="009D5008">
      <w:pPr>
        <w:pStyle w:val="TableParagraph"/>
        <w:spacing w:before="214" w:line="232" w:lineRule="auto"/>
        <w:ind w:right="37"/>
        <w:rPr>
          <w:iCs/>
          <w:lang w:val="en-US"/>
        </w:rPr>
      </w:pPr>
    </w:p>
    <w:p w14:paraId="7072422A" w14:textId="4B8017B2" w:rsidR="009D5008" w:rsidRDefault="009D5008" w:rsidP="009D5008">
      <w:pPr>
        <w:pStyle w:val="TableParagraph"/>
        <w:spacing w:line="225" w:lineRule="exact"/>
        <w:ind w:left="112"/>
        <w:rPr>
          <w:b/>
        </w:rPr>
      </w:pPr>
      <w:bookmarkStart w:id="2" w:name="_Hlk81470263"/>
      <w:r>
        <w:rPr>
          <w:b/>
        </w:rPr>
        <w:t>15</w:t>
      </w:r>
      <w:r>
        <w:rPr>
          <w:b/>
        </w:rPr>
        <w:tab/>
        <w:t>Any Other Business</w:t>
      </w:r>
    </w:p>
    <w:bookmarkEnd w:id="2"/>
    <w:p w14:paraId="0C19EADF" w14:textId="5954335E" w:rsidR="009D5008" w:rsidRDefault="009D5008" w:rsidP="009D5008">
      <w:pPr>
        <w:pStyle w:val="TableParagraph"/>
        <w:spacing w:line="225" w:lineRule="exact"/>
        <w:ind w:left="112"/>
        <w:rPr>
          <w:b/>
        </w:rPr>
      </w:pPr>
    </w:p>
    <w:p w14:paraId="23F86AEE" w14:textId="77777777" w:rsidR="009D5008" w:rsidRDefault="009D5008" w:rsidP="009D5008">
      <w:pPr>
        <w:pStyle w:val="TableParagraph"/>
        <w:spacing w:line="225" w:lineRule="exact"/>
        <w:ind w:left="112"/>
        <w:rPr>
          <w:b/>
        </w:rPr>
      </w:pPr>
    </w:p>
    <w:p w14:paraId="0E438C7F" w14:textId="532A973A" w:rsidR="009D5008" w:rsidRDefault="009D5008" w:rsidP="009D5008">
      <w:pPr>
        <w:pStyle w:val="TableParagraph"/>
        <w:spacing w:line="225" w:lineRule="exact"/>
        <w:ind w:left="112"/>
        <w:rPr>
          <w:b/>
        </w:rPr>
      </w:pPr>
      <w:r w:rsidRPr="009D5008">
        <w:rPr>
          <w:iCs/>
          <w:lang w:val="en-US"/>
        </w:rPr>
        <w:t>There was no other business.</w:t>
      </w:r>
    </w:p>
    <w:p w14:paraId="08BA5C44" w14:textId="77777777" w:rsidR="009D5008" w:rsidRPr="009D5008" w:rsidRDefault="009D5008" w:rsidP="009D5008">
      <w:pPr>
        <w:pStyle w:val="TableParagraph"/>
        <w:spacing w:before="214" w:line="232" w:lineRule="auto"/>
        <w:ind w:right="37"/>
        <w:rPr>
          <w:iCs/>
          <w:lang w:val="en-US"/>
        </w:rPr>
      </w:pPr>
    </w:p>
    <w:p w14:paraId="34D89EA5" w14:textId="45155AAA" w:rsidR="009D5008" w:rsidRDefault="009D5008" w:rsidP="009D5008">
      <w:pPr>
        <w:pStyle w:val="TableParagraph"/>
        <w:spacing w:line="225" w:lineRule="exact"/>
        <w:ind w:left="112"/>
        <w:rPr>
          <w:b/>
        </w:rPr>
      </w:pPr>
      <w:r>
        <w:rPr>
          <w:b/>
        </w:rPr>
        <w:lastRenderedPageBreak/>
        <w:t>16</w:t>
      </w:r>
      <w:r>
        <w:rPr>
          <w:b/>
        </w:rPr>
        <w:tab/>
        <w:t>Date of Next Meeting</w:t>
      </w:r>
    </w:p>
    <w:p w14:paraId="5F4400F3" w14:textId="4EE55846" w:rsidR="009D5008" w:rsidRDefault="009D5008" w:rsidP="009D5008">
      <w:pPr>
        <w:pStyle w:val="TableParagraph"/>
        <w:spacing w:line="225" w:lineRule="exact"/>
        <w:ind w:left="112"/>
        <w:rPr>
          <w:b/>
        </w:rPr>
      </w:pPr>
    </w:p>
    <w:p w14:paraId="4F7841C8" w14:textId="79553337" w:rsidR="009D5008" w:rsidRPr="009064C4" w:rsidRDefault="009064C4" w:rsidP="009D5008">
      <w:pPr>
        <w:pStyle w:val="TableParagraph"/>
        <w:spacing w:line="225" w:lineRule="exact"/>
        <w:ind w:left="112"/>
        <w:rPr>
          <w:iCs/>
          <w:lang w:val="en-US"/>
        </w:rPr>
      </w:pPr>
      <w:r w:rsidRPr="009064C4">
        <w:rPr>
          <w:iCs/>
          <w:lang w:val="en-US"/>
        </w:rPr>
        <w:t>The next meeting would be held on Tuesday 30 March 2021 at 9 am, by Teams.</w:t>
      </w:r>
    </w:p>
    <w:p w14:paraId="3E958C77" w14:textId="25F2B352" w:rsidR="00124C80" w:rsidRDefault="00124C80" w:rsidP="00565EA9">
      <w:pPr>
        <w:pStyle w:val="TableParagraph"/>
        <w:spacing w:line="225" w:lineRule="exact"/>
        <w:ind w:left="112"/>
        <w:rPr>
          <w:b/>
        </w:rPr>
      </w:pPr>
    </w:p>
    <w:p w14:paraId="0F29B029" w14:textId="4D57D197" w:rsidR="00565EA9" w:rsidRDefault="00565EA9" w:rsidP="001168C6">
      <w:pPr>
        <w:pStyle w:val="NoSpacing"/>
      </w:pPr>
    </w:p>
    <w:p w14:paraId="3D105D48" w14:textId="77777777" w:rsidR="00565EA9" w:rsidRDefault="00565EA9" w:rsidP="001168C6">
      <w:pPr>
        <w:pStyle w:val="NoSpacing"/>
      </w:pPr>
    </w:p>
    <w:sectPr w:rsidR="00565E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E16" w14:textId="77777777" w:rsidR="00F43F5D" w:rsidRDefault="00F43F5D" w:rsidP="00C424CC">
      <w:pPr>
        <w:spacing w:after="0" w:line="240" w:lineRule="auto"/>
      </w:pPr>
      <w:r>
        <w:separator/>
      </w:r>
    </w:p>
  </w:endnote>
  <w:endnote w:type="continuationSeparator" w:id="0">
    <w:p w14:paraId="4429EE9A" w14:textId="77777777" w:rsidR="00F43F5D" w:rsidRDefault="00F43F5D" w:rsidP="00C424CC">
      <w:pPr>
        <w:spacing w:after="0" w:line="240" w:lineRule="auto"/>
      </w:pPr>
      <w:r>
        <w:continuationSeparator/>
      </w:r>
    </w:p>
  </w:endnote>
  <w:endnote w:type="continuationNotice" w:id="1">
    <w:p w14:paraId="5A15F006" w14:textId="77777777" w:rsidR="00F43F5D" w:rsidRDefault="00F4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A0F" w14:textId="77777777" w:rsidR="00B41F6B" w:rsidRDefault="00B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0AE" w14:textId="77777777" w:rsidR="00B41F6B" w:rsidRDefault="00B4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A056" w14:textId="77777777" w:rsidR="00B41F6B" w:rsidRDefault="00B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53C" w14:textId="77777777" w:rsidR="00F43F5D" w:rsidRDefault="00F43F5D" w:rsidP="00C424CC">
      <w:pPr>
        <w:spacing w:after="0" w:line="240" w:lineRule="auto"/>
      </w:pPr>
      <w:r>
        <w:separator/>
      </w:r>
    </w:p>
  </w:footnote>
  <w:footnote w:type="continuationSeparator" w:id="0">
    <w:p w14:paraId="5FB95F9A" w14:textId="77777777" w:rsidR="00F43F5D" w:rsidRDefault="00F43F5D" w:rsidP="00C424CC">
      <w:pPr>
        <w:spacing w:after="0" w:line="240" w:lineRule="auto"/>
      </w:pPr>
      <w:r>
        <w:continuationSeparator/>
      </w:r>
    </w:p>
  </w:footnote>
  <w:footnote w:type="continuationNotice" w:id="1">
    <w:p w14:paraId="34FCF3B0" w14:textId="77777777" w:rsidR="00F43F5D" w:rsidRDefault="00F4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CEF" w14:textId="77777777" w:rsidR="00B41F6B" w:rsidRDefault="00B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855" w14:textId="3E018BFD" w:rsidR="00C424CC" w:rsidRPr="00C424CC" w:rsidRDefault="00065D59" w:rsidP="00954FCD">
    <w:pPr>
      <w:pStyle w:val="Header"/>
      <w:jc w:val="right"/>
      <w:rPr>
        <w:color w:val="FF0000"/>
      </w:rPr>
    </w:pPr>
    <w:sdt>
      <w:sdtPr>
        <w:rPr>
          <w:color w:val="FF0000"/>
        </w:rPr>
        <w:id w:val="-1194910675"/>
        <w:docPartObj>
          <w:docPartGallery w:val="Watermarks"/>
          <w:docPartUnique/>
        </w:docPartObj>
      </w:sdtPr>
      <w:sdtEndPr/>
      <w:sdtContent>
        <w:r>
          <w:rPr>
            <w:noProof/>
            <w:color w:val="FF0000"/>
          </w:rPr>
          <w:pict w14:anchorId="282D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03BD3">
      <w:rPr>
        <w:noProof/>
        <w:color w:val="FF0000"/>
      </w:rPr>
      <w:drawing>
        <wp:inline distT="0" distB="0" distL="0" distR="0" wp14:anchorId="0233B5FA" wp14:editId="14D8DC03">
          <wp:extent cx="1226820" cy="109728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0FC0" w14:textId="77777777" w:rsidR="00B41F6B" w:rsidRDefault="00B4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D2"/>
    <w:multiLevelType w:val="hybridMultilevel"/>
    <w:tmpl w:val="0E424A62"/>
    <w:lvl w:ilvl="0" w:tplc="D2D0F8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297D64"/>
    <w:multiLevelType w:val="hybridMultilevel"/>
    <w:tmpl w:val="D17C19D2"/>
    <w:lvl w:ilvl="0" w:tplc="FD80C384">
      <w:start w:val="1"/>
      <w:numFmt w:val="lowerLetter"/>
      <w:lvlText w:val="%1)"/>
      <w:lvlJc w:val="left"/>
      <w:pPr>
        <w:ind w:left="721" w:hanging="284"/>
      </w:pPr>
      <w:rPr>
        <w:rFonts w:ascii="Calibri" w:hAnsi="Calibri" w:cs="Calibri" w:hint="default"/>
        <w:w w:val="100"/>
        <w:sz w:val="22"/>
        <w:szCs w:val="22"/>
      </w:rPr>
    </w:lvl>
    <w:lvl w:ilvl="1" w:tplc="D54C433A">
      <w:numFmt w:val="bullet"/>
      <w:lvlText w:val="•"/>
      <w:lvlJc w:val="left"/>
      <w:pPr>
        <w:ind w:left="1603" w:hanging="284"/>
      </w:pPr>
      <w:rPr>
        <w:rFonts w:hint="default"/>
      </w:rPr>
    </w:lvl>
    <w:lvl w:ilvl="2" w:tplc="67163A1C">
      <w:numFmt w:val="bullet"/>
      <w:lvlText w:val="•"/>
      <w:lvlJc w:val="left"/>
      <w:pPr>
        <w:ind w:left="2487" w:hanging="284"/>
      </w:pPr>
      <w:rPr>
        <w:rFonts w:hint="default"/>
      </w:rPr>
    </w:lvl>
    <w:lvl w:ilvl="3" w:tplc="9E2A1C92">
      <w:numFmt w:val="bullet"/>
      <w:lvlText w:val="•"/>
      <w:lvlJc w:val="left"/>
      <w:pPr>
        <w:ind w:left="3371" w:hanging="284"/>
      </w:pPr>
      <w:rPr>
        <w:rFonts w:hint="default"/>
      </w:rPr>
    </w:lvl>
    <w:lvl w:ilvl="4" w:tplc="6EBCC21C">
      <w:numFmt w:val="bullet"/>
      <w:lvlText w:val="•"/>
      <w:lvlJc w:val="left"/>
      <w:pPr>
        <w:ind w:left="4255" w:hanging="284"/>
      </w:pPr>
      <w:rPr>
        <w:rFonts w:hint="default"/>
      </w:rPr>
    </w:lvl>
    <w:lvl w:ilvl="5" w:tplc="46745FBC">
      <w:numFmt w:val="bullet"/>
      <w:lvlText w:val="•"/>
      <w:lvlJc w:val="left"/>
      <w:pPr>
        <w:ind w:left="5139" w:hanging="284"/>
      </w:pPr>
      <w:rPr>
        <w:rFonts w:hint="default"/>
      </w:rPr>
    </w:lvl>
    <w:lvl w:ilvl="6" w:tplc="34EEEE8C">
      <w:numFmt w:val="bullet"/>
      <w:lvlText w:val="•"/>
      <w:lvlJc w:val="left"/>
      <w:pPr>
        <w:ind w:left="6023" w:hanging="284"/>
      </w:pPr>
      <w:rPr>
        <w:rFonts w:hint="default"/>
      </w:rPr>
    </w:lvl>
    <w:lvl w:ilvl="7" w:tplc="2662003C">
      <w:numFmt w:val="bullet"/>
      <w:lvlText w:val="•"/>
      <w:lvlJc w:val="left"/>
      <w:pPr>
        <w:ind w:left="6907" w:hanging="284"/>
      </w:pPr>
      <w:rPr>
        <w:rFonts w:hint="default"/>
      </w:rPr>
    </w:lvl>
    <w:lvl w:ilvl="8" w:tplc="49942452">
      <w:numFmt w:val="bullet"/>
      <w:lvlText w:val="•"/>
      <w:lvlJc w:val="left"/>
      <w:pPr>
        <w:ind w:left="7791" w:hanging="284"/>
      </w:pPr>
      <w:rPr>
        <w:rFonts w:hint="default"/>
      </w:rPr>
    </w:lvl>
  </w:abstractNum>
  <w:abstractNum w:abstractNumId="2" w15:restartNumberingAfterBreak="0">
    <w:nsid w:val="07EC0854"/>
    <w:multiLevelType w:val="hybridMultilevel"/>
    <w:tmpl w:val="53EAC29C"/>
    <w:lvl w:ilvl="0" w:tplc="6F80DD4E">
      <w:start w:val="1"/>
      <w:numFmt w:val="lowerLetter"/>
      <w:lvlText w:val="(%1)"/>
      <w:lvlJc w:val="left"/>
      <w:pPr>
        <w:ind w:left="832" w:hanging="721"/>
      </w:pPr>
      <w:rPr>
        <w:rFonts w:ascii="Calibri" w:eastAsia="Calibri" w:hAnsi="Calibri" w:cs="Calibri" w:hint="default"/>
        <w:b w:val="0"/>
        <w:bCs/>
        <w:i w:val="0"/>
        <w:iCs w:val="0"/>
        <w:spacing w:val="-1"/>
        <w:w w:val="100"/>
        <w:sz w:val="22"/>
        <w:szCs w:val="22"/>
        <w:lang w:val="en-GB" w:eastAsia="en-US" w:bidi="ar-SA"/>
      </w:rPr>
    </w:lvl>
    <w:lvl w:ilvl="1" w:tplc="ECF4ED64">
      <w:numFmt w:val="bullet"/>
      <w:lvlText w:val="•"/>
      <w:lvlJc w:val="left"/>
      <w:pPr>
        <w:ind w:left="1733" w:hanging="721"/>
      </w:pPr>
      <w:rPr>
        <w:rFonts w:hint="default"/>
        <w:lang w:val="en-GB" w:eastAsia="en-US" w:bidi="ar-SA"/>
      </w:rPr>
    </w:lvl>
    <w:lvl w:ilvl="2" w:tplc="C952EC04">
      <w:numFmt w:val="bullet"/>
      <w:lvlText w:val="•"/>
      <w:lvlJc w:val="left"/>
      <w:pPr>
        <w:ind w:left="2627" w:hanging="721"/>
      </w:pPr>
      <w:rPr>
        <w:rFonts w:hint="default"/>
        <w:lang w:val="en-GB" w:eastAsia="en-US" w:bidi="ar-SA"/>
      </w:rPr>
    </w:lvl>
    <w:lvl w:ilvl="3" w:tplc="06AAED9A">
      <w:numFmt w:val="bullet"/>
      <w:lvlText w:val="•"/>
      <w:lvlJc w:val="left"/>
      <w:pPr>
        <w:ind w:left="3520" w:hanging="721"/>
      </w:pPr>
      <w:rPr>
        <w:rFonts w:hint="default"/>
        <w:lang w:val="en-GB" w:eastAsia="en-US" w:bidi="ar-SA"/>
      </w:rPr>
    </w:lvl>
    <w:lvl w:ilvl="4" w:tplc="BB46DBE0">
      <w:numFmt w:val="bullet"/>
      <w:lvlText w:val="•"/>
      <w:lvlJc w:val="left"/>
      <w:pPr>
        <w:ind w:left="4414" w:hanging="721"/>
      </w:pPr>
      <w:rPr>
        <w:rFonts w:hint="default"/>
        <w:lang w:val="en-GB" w:eastAsia="en-US" w:bidi="ar-SA"/>
      </w:rPr>
    </w:lvl>
    <w:lvl w:ilvl="5" w:tplc="BFCA5FFC">
      <w:numFmt w:val="bullet"/>
      <w:lvlText w:val="•"/>
      <w:lvlJc w:val="left"/>
      <w:pPr>
        <w:ind w:left="5307" w:hanging="721"/>
      </w:pPr>
      <w:rPr>
        <w:rFonts w:hint="default"/>
        <w:lang w:val="en-GB" w:eastAsia="en-US" w:bidi="ar-SA"/>
      </w:rPr>
    </w:lvl>
    <w:lvl w:ilvl="6" w:tplc="D576BA4E">
      <w:numFmt w:val="bullet"/>
      <w:lvlText w:val="•"/>
      <w:lvlJc w:val="left"/>
      <w:pPr>
        <w:ind w:left="6201" w:hanging="721"/>
      </w:pPr>
      <w:rPr>
        <w:rFonts w:hint="default"/>
        <w:lang w:val="en-GB" w:eastAsia="en-US" w:bidi="ar-SA"/>
      </w:rPr>
    </w:lvl>
    <w:lvl w:ilvl="7" w:tplc="EBF8096E">
      <w:numFmt w:val="bullet"/>
      <w:lvlText w:val="•"/>
      <w:lvlJc w:val="left"/>
      <w:pPr>
        <w:ind w:left="7094" w:hanging="721"/>
      </w:pPr>
      <w:rPr>
        <w:rFonts w:hint="default"/>
        <w:lang w:val="en-GB" w:eastAsia="en-US" w:bidi="ar-SA"/>
      </w:rPr>
    </w:lvl>
    <w:lvl w:ilvl="8" w:tplc="0E04F412">
      <w:numFmt w:val="bullet"/>
      <w:lvlText w:val="•"/>
      <w:lvlJc w:val="left"/>
      <w:pPr>
        <w:ind w:left="7988" w:hanging="721"/>
      </w:pPr>
      <w:rPr>
        <w:rFonts w:hint="default"/>
        <w:lang w:val="en-GB" w:eastAsia="en-US" w:bidi="ar-SA"/>
      </w:rPr>
    </w:lvl>
  </w:abstractNum>
  <w:abstractNum w:abstractNumId="3" w15:restartNumberingAfterBreak="0">
    <w:nsid w:val="0ED711DF"/>
    <w:multiLevelType w:val="hybridMultilevel"/>
    <w:tmpl w:val="3A68FB48"/>
    <w:lvl w:ilvl="0" w:tplc="07A21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67A47"/>
    <w:multiLevelType w:val="hybridMultilevel"/>
    <w:tmpl w:val="97B6C0AC"/>
    <w:lvl w:ilvl="0" w:tplc="1CDC7D7E">
      <w:start w:val="1"/>
      <w:numFmt w:val="lowerLetter"/>
      <w:lvlText w:val="(%1)"/>
      <w:lvlJc w:val="left"/>
      <w:pPr>
        <w:ind w:left="823" w:hanging="721"/>
      </w:pPr>
      <w:rPr>
        <w:rFonts w:ascii="Calibri" w:eastAsia="Calibri" w:hAnsi="Calibri" w:cs="Calibri" w:hint="default"/>
        <w:spacing w:val="-1"/>
        <w:w w:val="100"/>
        <w:sz w:val="22"/>
        <w:szCs w:val="22"/>
        <w:lang w:val="en-GB" w:eastAsia="en-US" w:bidi="ar-SA"/>
      </w:rPr>
    </w:lvl>
    <w:lvl w:ilvl="1" w:tplc="A734F750">
      <w:numFmt w:val="bullet"/>
      <w:lvlText w:val="•"/>
      <w:lvlJc w:val="left"/>
      <w:pPr>
        <w:ind w:left="1713" w:hanging="721"/>
      </w:pPr>
      <w:rPr>
        <w:rFonts w:hint="default"/>
        <w:lang w:val="en-GB" w:eastAsia="en-US" w:bidi="ar-SA"/>
      </w:rPr>
    </w:lvl>
    <w:lvl w:ilvl="2" w:tplc="3F84047E">
      <w:numFmt w:val="bullet"/>
      <w:lvlText w:val="•"/>
      <w:lvlJc w:val="left"/>
      <w:pPr>
        <w:ind w:left="2607" w:hanging="721"/>
      </w:pPr>
      <w:rPr>
        <w:rFonts w:hint="default"/>
        <w:lang w:val="en-GB" w:eastAsia="en-US" w:bidi="ar-SA"/>
      </w:rPr>
    </w:lvl>
    <w:lvl w:ilvl="3" w:tplc="BDE44CE6">
      <w:numFmt w:val="bullet"/>
      <w:lvlText w:val="•"/>
      <w:lvlJc w:val="left"/>
      <w:pPr>
        <w:ind w:left="3501" w:hanging="721"/>
      </w:pPr>
      <w:rPr>
        <w:rFonts w:hint="default"/>
        <w:lang w:val="en-GB" w:eastAsia="en-US" w:bidi="ar-SA"/>
      </w:rPr>
    </w:lvl>
    <w:lvl w:ilvl="4" w:tplc="690EC202">
      <w:numFmt w:val="bullet"/>
      <w:lvlText w:val="•"/>
      <w:lvlJc w:val="left"/>
      <w:pPr>
        <w:ind w:left="4395" w:hanging="721"/>
      </w:pPr>
      <w:rPr>
        <w:rFonts w:hint="default"/>
        <w:lang w:val="en-GB" w:eastAsia="en-US" w:bidi="ar-SA"/>
      </w:rPr>
    </w:lvl>
    <w:lvl w:ilvl="5" w:tplc="76925D74">
      <w:numFmt w:val="bullet"/>
      <w:lvlText w:val="•"/>
      <w:lvlJc w:val="left"/>
      <w:pPr>
        <w:ind w:left="5289" w:hanging="721"/>
      </w:pPr>
      <w:rPr>
        <w:rFonts w:hint="default"/>
        <w:lang w:val="en-GB" w:eastAsia="en-US" w:bidi="ar-SA"/>
      </w:rPr>
    </w:lvl>
    <w:lvl w:ilvl="6" w:tplc="C75CCD06">
      <w:numFmt w:val="bullet"/>
      <w:lvlText w:val="•"/>
      <w:lvlJc w:val="left"/>
      <w:pPr>
        <w:ind w:left="6183" w:hanging="721"/>
      </w:pPr>
      <w:rPr>
        <w:rFonts w:hint="default"/>
        <w:lang w:val="en-GB" w:eastAsia="en-US" w:bidi="ar-SA"/>
      </w:rPr>
    </w:lvl>
    <w:lvl w:ilvl="7" w:tplc="F0C08468">
      <w:numFmt w:val="bullet"/>
      <w:lvlText w:val="•"/>
      <w:lvlJc w:val="left"/>
      <w:pPr>
        <w:ind w:left="7077" w:hanging="721"/>
      </w:pPr>
      <w:rPr>
        <w:rFonts w:hint="default"/>
        <w:lang w:val="en-GB" w:eastAsia="en-US" w:bidi="ar-SA"/>
      </w:rPr>
    </w:lvl>
    <w:lvl w:ilvl="8" w:tplc="2CA29674">
      <w:numFmt w:val="bullet"/>
      <w:lvlText w:val="•"/>
      <w:lvlJc w:val="left"/>
      <w:pPr>
        <w:ind w:left="7971" w:hanging="721"/>
      </w:pPr>
      <w:rPr>
        <w:rFonts w:hint="default"/>
        <w:lang w:val="en-GB" w:eastAsia="en-US" w:bidi="ar-SA"/>
      </w:rPr>
    </w:lvl>
  </w:abstractNum>
  <w:abstractNum w:abstractNumId="5" w15:restartNumberingAfterBreak="0">
    <w:nsid w:val="140B28DB"/>
    <w:multiLevelType w:val="hybridMultilevel"/>
    <w:tmpl w:val="2962DB9A"/>
    <w:lvl w:ilvl="0" w:tplc="4CBE7F78">
      <w:start w:val="3"/>
      <w:numFmt w:val="lowerLetter"/>
      <w:lvlText w:val="(%1)"/>
      <w:lvlJc w:val="left"/>
      <w:pPr>
        <w:ind w:left="831" w:hanging="720"/>
      </w:pPr>
      <w:rPr>
        <w:rFonts w:ascii="Calibri" w:eastAsia="Calibri" w:hAnsi="Calibri" w:cs="Calibri" w:hint="default"/>
        <w:w w:val="100"/>
        <w:sz w:val="22"/>
        <w:szCs w:val="22"/>
        <w:lang w:val="en-GB" w:eastAsia="en-US" w:bidi="ar-SA"/>
      </w:rPr>
    </w:lvl>
    <w:lvl w:ilvl="1" w:tplc="91C8077E">
      <w:numFmt w:val="bullet"/>
      <w:lvlText w:val="•"/>
      <w:lvlJc w:val="left"/>
      <w:pPr>
        <w:ind w:left="1734" w:hanging="720"/>
      </w:pPr>
      <w:rPr>
        <w:rFonts w:hint="default"/>
        <w:lang w:val="en-GB" w:eastAsia="en-US" w:bidi="ar-SA"/>
      </w:rPr>
    </w:lvl>
    <w:lvl w:ilvl="2" w:tplc="B1F47F48">
      <w:numFmt w:val="bullet"/>
      <w:lvlText w:val="•"/>
      <w:lvlJc w:val="left"/>
      <w:pPr>
        <w:ind w:left="2628" w:hanging="720"/>
      </w:pPr>
      <w:rPr>
        <w:rFonts w:hint="default"/>
        <w:lang w:val="en-GB" w:eastAsia="en-US" w:bidi="ar-SA"/>
      </w:rPr>
    </w:lvl>
    <w:lvl w:ilvl="3" w:tplc="6820025A">
      <w:numFmt w:val="bullet"/>
      <w:lvlText w:val="•"/>
      <w:lvlJc w:val="left"/>
      <w:pPr>
        <w:ind w:left="3522" w:hanging="720"/>
      </w:pPr>
      <w:rPr>
        <w:rFonts w:hint="default"/>
        <w:lang w:val="en-GB" w:eastAsia="en-US" w:bidi="ar-SA"/>
      </w:rPr>
    </w:lvl>
    <w:lvl w:ilvl="4" w:tplc="84FC2B60">
      <w:numFmt w:val="bullet"/>
      <w:lvlText w:val="•"/>
      <w:lvlJc w:val="left"/>
      <w:pPr>
        <w:ind w:left="4417" w:hanging="720"/>
      </w:pPr>
      <w:rPr>
        <w:rFonts w:hint="default"/>
        <w:lang w:val="en-GB" w:eastAsia="en-US" w:bidi="ar-SA"/>
      </w:rPr>
    </w:lvl>
    <w:lvl w:ilvl="5" w:tplc="7E60D0E4">
      <w:numFmt w:val="bullet"/>
      <w:lvlText w:val="•"/>
      <w:lvlJc w:val="left"/>
      <w:pPr>
        <w:ind w:left="5311" w:hanging="720"/>
      </w:pPr>
      <w:rPr>
        <w:rFonts w:hint="default"/>
        <w:lang w:val="en-GB" w:eastAsia="en-US" w:bidi="ar-SA"/>
      </w:rPr>
    </w:lvl>
    <w:lvl w:ilvl="6" w:tplc="45D09FF8">
      <w:numFmt w:val="bullet"/>
      <w:lvlText w:val="•"/>
      <w:lvlJc w:val="left"/>
      <w:pPr>
        <w:ind w:left="6205" w:hanging="720"/>
      </w:pPr>
      <w:rPr>
        <w:rFonts w:hint="default"/>
        <w:lang w:val="en-GB" w:eastAsia="en-US" w:bidi="ar-SA"/>
      </w:rPr>
    </w:lvl>
    <w:lvl w:ilvl="7" w:tplc="8EF037B0">
      <w:numFmt w:val="bullet"/>
      <w:lvlText w:val="•"/>
      <w:lvlJc w:val="left"/>
      <w:pPr>
        <w:ind w:left="7100" w:hanging="720"/>
      </w:pPr>
      <w:rPr>
        <w:rFonts w:hint="default"/>
        <w:lang w:val="en-GB" w:eastAsia="en-US" w:bidi="ar-SA"/>
      </w:rPr>
    </w:lvl>
    <w:lvl w:ilvl="8" w:tplc="A782D93A">
      <w:numFmt w:val="bullet"/>
      <w:lvlText w:val="•"/>
      <w:lvlJc w:val="left"/>
      <w:pPr>
        <w:ind w:left="7994" w:hanging="720"/>
      </w:pPr>
      <w:rPr>
        <w:rFonts w:hint="default"/>
        <w:lang w:val="en-GB" w:eastAsia="en-US" w:bidi="ar-SA"/>
      </w:rPr>
    </w:lvl>
  </w:abstractNum>
  <w:abstractNum w:abstractNumId="6" w15:restartNumberingAfterBreak="0">
    <w:nsid w:val="16352B62"/>
    <w:multiLevelType w:val="hybridMultilevel"/>
    <w:tmpl w:val="223CB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81F50"/>
    <w:multiLevelType w:val="hybridMultilevel"/>
    <w:tmpl w:val="22A8D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C0311"/>
    <w:multiLevelType w:val="hybridMultilevel"/>
    <w:tmpl w:val="BD0E57AE"/>
    <w:lvl w:ilvl="0" w:tplc="078E511E">
      <w:start w:val="1"/>
      <w:numFmt w:val="lowerLetter"/>
      <w:lvlText w:val="(%1)"/>
      <w:lvlJc w:val="left"/>
      <w:pPr>
        <w:ind w:left="832" w:hanging="721"/>
      </w:pPr>
      <w:rPr>
        <w:rFonts w:ascii="Calibri" w:eastAsia="Calibri" w:hAnsi="Calibri" w:cs="Calibri" w:hint="default"/>
        <w:spacing w:val="-1"/>
        <w:w w:val="100"/>
        <w:sz w:val="22"/>
        <w:szCs w:val="22"/>
        <w:lang w:val="en-GB" w:eastAsia="en-US" w:bidi="ar-SA"/>
      </w:rPr>
    </w:lvl>
    <w:lvl w:ilvl="1" w:tplc="5360EA20">
      <w:numFmt w:val="bullet"/>
      <w:lvlText w:val="•"/>
      <w:lvlJc w:val="left"/>
      <w:pPr>
        <w:ind w:left="1737" w:hanging="721"/>
      </w:pPr>
      <w:rPr>
        <w:rFonts w:hint="default"/>
        <w:lang w:val="en-GB" w:eastAsia="en-US" w:bidi="ar-SA"/>
      </w:rPr>
    </w:lvl>
    <w:lvl w:ilvl="2" w:tplc="89EA73A2">
      <w:numFmt w:val="bullet"/>
      <w:lvlText w:val="•"/>
      <w:lvlJc w:val="left"/>
      <w:pPr>
        <w:ind w:left="2634" w:hanging="721"/>
      </w:pPr>
      <w:rPr>
        <w:rFonts w:hint="default"/>
        <w:lang w:val="en-GB" w:eastAsia="en-US" w:bidi="ar-SA"/>
      </w:rPr>
    </w:lvl>
    <w:lvl w:ilvl="3" w:tplc="7ABAC502">
      <w:numFmt w:val="bullet"/>
      <w:lvlText w:val="•"/>
      <w:lvlJc w:val="left"/>
      <w:pPr>
        <w:ind w:left="3531" w:hanging="721"/>
      </w:pPr>
      <w:rPr>
        <w:rFonts w:hint="default"/>
        <w:lang w:val="en-GB" w:eastAsia="en-US" w:bidi="ar-SA"/>
      </w:rPr>
    </w:lvl>
    <w:lvl w:ilvl="4" w:tplc="6EBC99BE">
      <w:numFmt w:val="bullet"/>
      <w:lvlText w:val="•"/>
      <w:lvlJc w:val="left"/>
      <w:pPr>
        <w:ind w:left="4429" w:hanging="721"/>
      </w:pPr>
      <w:rPr>
        <w:rFonts w:hint="default"/>
        <w:lang w:val="en-GB" w:eastAsia="en-US" w:bidi="ar-SA"/>
      </w:rPr>
    </w:lvl>
    <w:lvl w:ilvl="5" w:tplc="84486316">
      <w:numFmt w:val="bullet"/>
      <w:lvlText w:val="•"/>
      <w:lvlJc w:val="left"/>
      <w:pPr>
        <w:ind w:left="5326" w:hanging="721"/>
      </w:pPr>
      <w:rPr>
        <w:rFonts w:hint="default"/>
        <w:lang w:val="en-GB" w:eastAsia="en-US" w:bidi="ar-SA"/>
      </w:rPr>
    </w:lvl>
    <w:lvl w:ilvl="6" w:tplc="E24642B0">
      <w:numFmt w:val="bullet"/>
      <w:lvlText w:val="•"/>
      <w:lvlJc w:val="left"/>
      <w:pPr>
        <w:ind w:left="6223" w:hanging="721"/>
      </w:pPr>
      <w:rPr>
        <w:rFonts w:hint="default"/>
        <w:lang w:val="en-GB" w:eastAsia="en-US" w:bidi="ar-SA"/>
      </w:rPr>
    </w:lvl>
    <w:lvl w:ilvl="7" w:tplc="CBAC1B2A">
      <w:numFmt w:val="bullet"/>
      <w:lvlText w:val="•"/>
      <w:lvlJc w:val="left"/>
      <w:pPr>
        <w:ind w:left="7121" w:hanging="721"/>
      </w:pPr>
      <w:rPr>
        <w:rFonts w:hint="default"/>
        <w:lang w:val="en-GB" w:eastAsia="en-US" w:bidi="ar-SA"/>
      </w:rPr>
    </w:lvl>
    <w:lvl w:ilvl="8" w:tplc="7226AA34">
      <w:numFmt w:val="bullet"/>
      <w:lvlText w:val="•"/>
      <w:lvlJc w:val="left"/>
      <w:pPr>
        <w:ind w:left="8018" w:hanging="721"/>
      </w:pPr>
      <w:rPr>
        <w:rFonts w:hint="default"/>
        <w:lang w:val="en-GB" w:eastAsia="en-US" w:bidi="ar-SA"/>
      </w:rPr>
    </w:lvl>
  </w:abstractNum>
  <w:abstractNum w:abstractNumId="9" w15:restartNumberingAfterBreak="0">
    <w:nsid w:val="21EC035A"/>
    <w:multiLevelType w:val="hybridMultilevel"/>
    <w:tmpl w:val="8CE23FFC"/>
    <w:lvl w:ilvl="0" w:tplc="2408B7E8">
      <w:start w:val="1"/>
      <w:numFmt w:val="lowerLetter"/>
      <w:lvlText w:val="(%1)"/>
      <w:lvlJc w:val="left"/>
      <w:pPr>
        <w:ind w:left="943" w:hanging="840"/>
      </w:pPr>
      <w:rPr>
        <w:rFonts w:ascii="Calibri" w:eastAsia="Calibri" w:hAnsi="Calibri" w:cs="Calibri" w:hint="default"/>
        <w:spacing w:val="-1"/>
        <w:w w:val="100"/>
        <w:sz w:val="22"/>
        <w:szCs w:val="22"/>
        <w:lang w:val="en-GB" w:eastAsia="en-US" w:bidi="ar-SA"/>
      </w:rPr>
    </w:lvl>
    <w:lvl w:ilvl="1" w:tplc="F18C50F2">
      <w:numFmt w:val="bullet"/>
      <w:lvlText w:val="•"/>
      <w:lvlJc w:val="left"/>
      <w:pPr>
        <w:ind w:left="1821" w:hanging="840"/>
      </w:pPr>
      <w:rPr>
        <w:rFonts w:hint="default"/>
        <w:lang w:val="en-GB" w:eastAsia="en-US" w:bidi="ar-SA"/>
      </w:rPr>
    </w:lvl>
    <w:lvl w:ilvl="2" w:tplc="B5306CEA">
      <w:numFmt w:val="bullet"/>
      <w:lvlText w:val="•"/>
      <w:lvlJc w:val="left"/>
      <w:pPr>
        <w:ind w:left="2703" w:hanging="840"/>
      </w:pPr>
      <w:rPr>
        <w:rFonts w:hint="default"/>
        <w:lang w:val="en-GB" w:eastAsia="en-US" w:bidi="ar-SA"/>
      </w:rPr>
    </w:lvl>
    <w:lvl w:ilvl="3" w:tplc="E10C1C90">
      <w:numFmt w:val="bullet"/>
      <w:lvlText w:val="•"/>
      <w:lvlJc w:val="left"/>
      <w:pPr>
        <w:ind w:left="3585" w:hanging="840"/>
      </w:pPr>
      <w:rPr>
        <w:rFonts w:hint="default"/>
        <w:lang w:val="en-GB" w:eastAsia="en-US" w:bidi="ar-SA"/>
      </w:rPr>
    </w:lvl>
    <w:lvl w:ilvl="4" w:tplc="3B84A65E">
      <w:numFmt w:val="bullet"/>
      <w:lvlText w:val="•"/>
      <w:lvlJc w:val="left"/>
      <w:pPr>
        <w:ind w:left="4467" w:hanging="840"/>
      </w:pPr>
      <w:rPr>
        <w:rFonts w:hint="default"/>
        <w:lang w:val="en-GB" w:eastAsia="en-US" w:bidi="ar-SA"/>
      </w:rPr>
    </w:lvl>
    <w:lvl w:ilvl="5" w:tplc="054458B4">
      <w:numFmt w:val="bullet"/>
      <w:lvlText w:val="•"/>
      <w:lvlJc w:val="left"/>
      <w:pPr>
        <w:ind w:left="5349" w:hanging="840"/>
      </w:pPr>
      <w:rPr>
        <w:rFonts w:hint="default"/>
        <w:lang w:val="en-GB" w:eastAsia="en-US" w:bidi="ar-SA"/>
      </w:rPr>
    </w:lvl>
    <w:lvl w:ilvl="6" w:tplc="492A31A2">
      <w:numFmt w:val="bullet"/>
      <w:lvlText w:val="•"/>
      <w:lvlJc w:val="left"/>
      <w:pPr>
        <w:ind w:left="6231" w:hanging="840"/>
      </w:pPr>
      <w:rPr>
        <w:rFonts w:hint="default"/>
        <w:lang w:val="en-GB" w:eastAsia="en-US" w:bidi="ar-SA"/>
      </w:rPr>
    </w:lvl>
    <w:lvl w:ilvl="7" w:tplc="7ED6781A">
      <w:numFmt w:val="bullet"/>
      <w:lvlText w:val="•"/>
      <w:lvlJc w:val="left"/>
      <w:pPr>
        <w:ind w:left="7113" w:hanging="840"/>
      </w:pPr>
      <w:rPr>
        <w:rFonts w:hint="default"/>
        <w:lang w:val="en-GB" w:eastAsia="en-US" w:bidi="ar-SA"/>
      </w:rPr>
    </w:lvl>
    <w:lvl w:ilvl="8" w:tplc="F39C7040">
      <w:numFmt w:val="bullet"/>
      <w:lvlText w:val="•"/>
      <w:lvlJc w:val="left"/>
      <w:pPr>
        <w:ind w:left="7995" w:hanging="840"/>
      </w:pPr>
      <w:rPr>
        <w:rFonts w:hint="default"/>
        <w:lang w:val="en-GB" w:eastAsia="en-US" w:bidi="ar-SA"/>
      </w:rPr>
    </w:lvl>
  </w:abstractNum>
  <w:abstractNum w:abstractNumId="10" w15:restartNumberingAfterBreak="0">
    <w:nsid w:val="23E126BD"/>
    <w:multiLevelType w:val="hybridMultilevel"/>
    <w:tmpl w:val="191488D2"/>
    <w:lvl w:ilvl="0" w:tplc="834A2B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724509"/>
    <w:multiLevelType w:val="hybridMultilevel"/>
    <w:tmpl w:val="8020D2C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2702539"/>
    <w:multiLevelType w:val="hybridMultilevel"/>
    <w:tmpl w:val="22A8D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E63E1"/>
    <w:multiLevelType w:val="hybridMultilevel"/>
    <w:tmpl w:val="308AAF4A"/>
    <w:lvl w:ilvl="0" w:tplc="F40AAB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5194C93"/>
    <w:multiLevelType w:val="hybridMultilevel"/>
    <w:tmpl w:val="37146F66"/>
    <w:lvl w:ilvl="0" w:tplc="6B3AED7A">
      <w:start w:val="1"/>
      <w:numFmt w:val="decimal"/>
      <w:lvlText w:val="%1."/>
      <w:lvlJc w:val="left"/>
      <w:pPr>
        <w:ind w:left="1331" w:hanging="360"/>
      </w:pPr>
      <w:rPr>
        <w:rFonts w:ascii="Calibri" w:eastAsia="Arial Black" w:hAnsi="Calibri" w:cs="Arial Black" w:hint="default"/>
        <w:w w:val="100"/>
        <w:sz w:val="22"/>
        <w:szCs w:val="22"/>
      </w:rPr>
    </w:lvl>
    <w:lvl w:ilvl="1" w:tplc="29CE11CA">
      <w:start w:val="1"/>
      <w:numFmt w:val="lowerLetter"/>
      <w:lvlText w:val="(%2)"/>
      <w:lvlJc w:val="left"/>
      <w:pPr>
        <w:ind w:left="1670" w:hanging="344"/>
      </w:pPr>
      <w:rPr>
        <w:rFonts w:ascii="Calibri" w:eastAsia="Arial Black" w:hAnsi="Calibri" w:cs="Arial Black" w:hint="default"/>
        <w:spacing w:val="-3"/>
        <w:w w:val="90"/>
        <w:sz w:val="22"/>
        <w:szCs w:val="22"/>
      </w:rPr>
    </w:lvl>
    <w:lvl w:ilvl="2" w:tplc="4124866C">
      <w:numFmt w:val="bullet"/>
      <w:lvlText w:val="•"/>
      <w:lvlJc w:val="left"/>
      <w:pPr>
        <w:ind w:left="2658" w:hanging="344"/>
      </w:pPr>
      <w:rPr>
        <w:rFonts w:hint="default"/>
      </w:rPr>
    </w:lvl>
    <w:lvl w:ilvl="3" w:tplc="81C04516">
      <w:numFmt w:val="bullet"/>
      <w:lvlText w:val="•"/>
      <w:lvlJc w:val="left"/>
      <w:pPr>
        <w:ind w:left="3636" w:hanging="344"/>
      </w:pPr>
      <w:rPr>
        <w:rFonts w:hint="default"/>
      </w:rPr>
    </w:lvl>
    <w:lvl w:ilvl="4" w:tplc="DAEAC0B0">
      <w:numFmt w:val="bullet"/>
      <w:lvlText w:val="•"/>
      <w:lvlJc w:val="left"/>
      <w:pPr>
        <w:ind w:left="4615" w:hanging="344"/>
      </w:pPr>
      <w:rPr>
        <w:rFonts w:hint="default"/>
      </w:rPr>
    </w:lvl>
    <w:lvl w:ilvl="5" w:tplc="9D345BF4">
      <w:numFmt w:val="bullet"/>
      <w:lvlText w:val="•"/>
      <w:lvlJc w:val="left"/>
      <w:pPr>
        <w:ind w:left="5593" w:hanging="344"/>
      </w:pPr>
      <w:rPr>
        <w:rFonts w:hint="default"/>
      </w:rPr>
    </w:lvl>
    <w:lvl w:ilvl="6" w:tplc="301854F2">
      <w:numFmt w:val="bullet"/>
      <w:lvlText w:val="•"/>
      <w:lvlJc w:val="left"/>
      <w:pPr>
        <w:ind w:left="6572" w:hanging="344"/>
      </w:pPr>
      <w:rPr>
        <w:rFonts w:hint="default"/>
      </w:rPr>
    </w:lvl>
    <w:lvl w:ilvl="7" w:tplc="5C500690">
      <w:numFmt w:val="bullet"/>
      <w:lvlText w:val="•"/>
      <w:lvlJc w:val="left"/>
      <w:pPr>
        <w:ind w:left="7550" w:hanging="344"/>
      </w:pPr>
      <w:rPr>
        <w:rFonts w:hint="default"/>
      </w:rPr>
    </w:lvl>
    <w:lvl w:ilvl="8" w:tplc="2090A6C2">
      <w:numFmt w:val="bullet"/>
      <w:lvlText w:val="•"/>
      <w:lvlJc w:val="left"/>
      <w:pPr>
        <w:ind w:left="8529" w:hanging="344"/>
      </w:pPr>
      <w:rPr>
        <w:rFonts w:hint="default"/>
      </w:rPr>
    </w:lvl>
  </w:abstractNum>
  <w:abstractNum w:abstractNumId="15" w15:restartNumberingAfterBreak="0">
    <w:nsid w:val="3B3F288A"/>
    <w:multiLevelType w:val="hybridMultilevel"/>
    <w:tmpl w:val="1840ACDA"/>
    <w:lvl w:ilvl="0" w:tplc="B6F6B4EA">
      <w:start w:val="1"/>
      <w:numFmt w:val="lowerLetter"/>
      <w:lvlText w:val="%1)"/>
      <w:lvlJc w:val="left"/>
      <w:pPr>
        <w:ind w:left="851" w:hanging="360"/>
      </w:pPr>
      <w:rPr>
        <w:b w:val="0"/>
      </w:rPr>
    </w:lvl>
    <w:lvl w:ilvl="1" w:tplc="08090019">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6" w15:restartNumberingAfterBreak="0">
    <w:nsid w:val="3D0B01B9"/>
    <w:multiLevelType w:val="hybridMultilevel"/>
    <w:tmpl w:val="9AEAB2D0"/>
    <w:lvl w:ilvl="0" w:tplc="5B703C0E">
      <w:start w:val="1"/>
      <w:numFmt w:val="lowerRoman"/>
      <w:lvlText w:val="%1."/>
      <w:lvlJc w:val="left"/>
      <w:pPr>
        <w:ind w:left="869" w:hanging="454"/>
      </w:pPr>
      <w:rPr>
        <w:rFonts w:ascii="Arial Black" w:eastAsia="Arial Black" w:hAnsi="Arial Black" w:cs="Arial Black" w:hint="default"/>
        <w:spacing w:val="0"/>
        <w:w w:val="60"/>
        <w:sz w:val="22"/>
        <w:szCs w:val="22"/>
      </w:rPr>
    </w:lvl>
    <w:lvl w:ilvl="1" w:tplc="62D4D11A">
      <w:numFmt w:val="bullet"/>
      <w:lvlText w:val="•"/>
      <w:lvlJc w:val="left"/>
      <w:pPr>
        <w:ind w:left="1729" w:hanging="454"/>
      </w:pPr>
      <w:rPr>
        <w:rFonts w:hint="default"/>
      </w:rPr>
    </w:lvl>
    <w:lvl w:ilvl="2" w:tplc="5FB8B256">
      <w:numFmt w:val="bullet"/>
      <w:lvlText w:val="•"/>
      <w:lvlJc w:val="left"/>
      <w:pPr>
        <w:ind w:left="2599" w:hanging="454"/>
      </w:pPr>
      <w:rPr>
        <w:rFonts w:hint="default"/>
      </w:rPr>
    </w:lvl>
    <w:lvl w:ilvl="3" w:tplc="42366D40">
      <w:numFmt w:val="bullet"/>
      <w:lvlText w:val="•"/>
      <w:lvlJc w:val="left"/>
      <w:pPr>
        <w:ind w:left="3469" w:hanging="454"/>
      </w:pPr>
      <w:rPr>
        <w:rFonts w:hint="default"/>
      </w:rPr>
    </w:lvl>
    <w:lvl w:ilvl="4" w:tplc="B93E2438">
      <w:numFmt w:val="bullet"/>
      <w:lvlText w:val="•"/>
      <w:lvlJc w:val="left"/>
      <w:pPr>
        <w:ind w:left="4339" w:hanging="454"/>
      </w:pPr>
      <w:rPr>
        <w:rFonts w:hint="default"/>
      </w:rPr>
    </w:lvl>
    <w:lvl w:ilvl="5" w:tplc="ECF040EC">
      <w:numFmt w:val="bullet"/>
      <w:lvlText w:val="•"/>
      <w:lvlJc w:val="left"/>
      <w:pPr>
        <w:ind w:left="5209" w:hanging="454"/>
      </w:pPr>
      <w:rPr>
        <w:rFonts w:hint="default"/>
      </w:rPr>
    </w:lvl>
    <w:lvl w:ilvl="6" w:tplc="0614A5F6">
      <w:numFmt w:val="bullet"/>
      <w:lvlText w:val="•"/>
      <w:lvlJc w:val="left"/>
      <w:pPr>
        <w:ind w:left="6079" w:hanging="454"/>
      </w:pPr>
      <w:rPr>
        <w:rFonts w:hint="default"/>
      </w:rPr>
    </w:lvl>
    <w:lvl w:ilvl="7" w:tplc="6382DF3C">
      <w:numFmt w:val="bullet"/>
      <w:lvlText w:val="•"/>
      <w:lvlJc w:val="left"/>
      <w:pPr>
        <w:ind w:left="6949" w:hanging="454"/>
      </w:pPr>
      <w:rPr>
        <w:rFonts w:hint="default"/>
      </w:rPr>
    </w:lvl>
    <w:lvl w:ilvl="8" w:tplc="A8C870BE">
      <w:numFmt w:val="bullet"/>
      <w:lvlText w:val="•"/>
      <w:lvlJc w:val="left"/>
      <w:pPr>
        <w:ind w:left="7819" w:hanging="454"/>
      </w:pPr>
      <w:rPr>
        <w:rFonts w:hint="default"/>
      </w:rPr>
    </w:lvl>
  </w:abstractNum>
  <w:abstractNum w:abstractNumId="17" w15:restartNumberingAfterBreak="0">
    <w:nsid w:val="3FCC3AF1"/>
    <w:multiLevelType w:val="hybridMultilevel"/>
    <w:tmpl w:val="D564E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E6426"/>
    <w:multiLevelType w:val="hybridMultilevel"/>
    <w:tmpl w:val="C3CE4DBA"/>
    <w:lvl w:ilvl="0" w:tplc="361A01DA">
      <w:start w:val="1"/>
      <w:numFmt w:val="lowerRoman"/>
      <w:lvlText w:val="%1."/>
      <w:lvlJc w:val="left"/>
      <w:pPr>
        <w:ind w:left="972" w:hanging="454"/>
        <w:jc w:val="right"/>
      </w:pPr>
      <w:rPr>
        <w:rFonts w:ascii="Arial Black" w:eastAsia="Arial Black" w:hAnsi="Arial Black" w:cs="Arial Black" w:hint="default"/>
        <w:spacing w:val="0"/>
        <w:w w:val="60"/>
        <w:sz w:val="22"/>
        <w:szCs w:val="22"/>
      </w:rPr>
    </w:lvl>
    <w:lvl w:ilvl="1" w:tplc="3F4A69D0">
      <w:numFmt w:val="bullet"/>
      <w:lvlText w:val=""/>
      <w:lvlJc w:val="left"/>
      <w:pPr>
        <w:ind w:left="1692" w:hanging="361"/>
      </w:pPr>
      <w:rPr>
        <w:rFonts w:ascii="Symbol" w:eastAsia="Symbol" w:hAnsi="Symbol" w:cs="Symbol" w:hint="default"/>
        <w:w w:val="100"/>
        <w:sz w:val="22"/>
        <w:szCs w:val="22"/>
      </w:rPr>
    </w:lvl>
    <w:lvl w:ilvl="2" w:tplc="D244083E">
      <w:numFmt w:val="bullet"/>
      <w:lvlText w:val="•"/>
      <w:lvlJc w:val="left"/>
      <w:pPr>
        <w:ind w:left="2676" w:hanging="361"/>
      </w:pPr>
      <w:rPr>
        <w:rFonts w:hint="default"/>
      </w:rPr>
    </w:lvl>
    <w:lvl w:ilvl="3" w:tplc="7258129A">
      <w:numFmt w:val="bullet"/>
      <w:lvlText w:val="•"/>
      <w:lvlJc w:val="left"/>
      <w:pPr>
        <w:ind w:left="3652" w:hanging="361"/>
      </w:pPr>
      <w:rPr>
        <w:rFonts w:hint="default"/>
      </w:rPr>
    </w:lvl>
    <w:lvl w:ilvl="4" w:tplc="024ED9AC">
      <w:numFmt w:val="bullet"/>
      <w:lvlText w:val="•"/>
      <w:lvlJc w:val="left"/>
      <w:pPr>
        <w:ind w:left="4628" w:hanging="361"/>
      </w:pPr>
      <w:rPr>
        <w:rFonts w:hint="default"/>
      </w:rPr>
    </w:lvl>
    <w:lvl w:ilvl="5" w:tplc="24983FA4">
      <w:numFmt w:val="bullet"/>
      <w:lvlText w:val="•"/>
      <w:lvlJc w:val="left"/>
      <w:pPr>
        <w:ind w:left="5605" w:hanging="361"/>
      </w:pPr>
      <w:rPr>
        <w:rFonts w:hint="default"/>
      </w:rPr>
    </w:lvl>
    <w:lvl w:ilvl="6" w:tplc="FC82A804">
      <w:numFmt w:val="bullet"/>
      <w:lvlText w:val="•"/>
      <w:lvlJc w:val="left"/>
      <w:pPr>
        <w:ind w:left="6581" w:hanging="361"/>
      </w:pPr>
      <w:rPr>
        <w:rFonts w:hint="default"/>
      </w:rPr>
    </w:lvl>
    <w:lvl w:ilvl="7" w:tplc="53A8A73C">
      <w:numFmt w:val="bullet"/>
      <w:lvlText w:val="•"/>
      <w:lvlJc w:val="left"/>
      <w:pPr>
        <w:ind w:left="7557" w:hanging="361"/>
      </w:pPr>
      <w:rPr>
        <w:rFonts w:hint="default"/>
      </w:rPr>
    </w:lvl>
    <w:lvl w:ilvl="8" w:tplc="1A2A326C">
      <w:numFmt w:val="bullet"/>
      <w:lvlText w:val="•"/>
      <w:lvlJc w:val="left"/>
      <w:pPr>
        <w:ind w:left="8533" w:hanging="361"/>
      </w:pPr>
      <w:rPr>
        <w:rFonts w:hint="default"/>
      </w:rPr>
    </w:lvl>
  </w:abstractNum>
  <w:abstractNum w:abstractNumId="19" w15:restartNumberingAfterBreak="0">
    <w:nsid w:val="44901C44"/>
    <w:multiLevelType w:val="hybridMultilevel"/>
    <w:tmpl w:val="46A0B7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6E0515D"/>
    <w:multiLevelType w:val="hybridMultilevel"/>
    <w:tmpl w:val="DE12FD0C"/>
    <w:lvl w:ilvl="0" w:tplc="9906F98A">
      <w:start w:val="1"/>
      <w:numFmt w:val="lowerLetter"/>
      <w:lvlText w:val="(%1)"/>
      <w:lvlJc w:val="left"/>
      <w:pPr>
        <w:ind w:left="819" w:hanging="721"/>
      </w:pPr>
      <w:rPr>
        <w:rFonts w:ascii="Calibri" w:eastAsia="Calibri" w:hAnsi="Calibri" w:cs="Calibri" w:hint="default"/>
        <w:spacing w:val="-1"/>
        <w:w w:val="100"/>
        <w:sz w:val="22"/>
        <w:szCs w:val="22"/>
        <w:lang w:val="en-GB" w:eastAsia="en-US" w:bidi="ar-SA"/>
      </w:rPr>
    </w:lvl>
    <w:lvl w:ilvl="1" w:tplc="C8AE5136">
      <w:numFmt w:val="bullet"/>
      <w:lvlText w:val="•"/>
      <w:lvlJc w:val="left"/>
      <w:pPr>
        <w:ind w:left="1716" w:hanging="721"/>
      </w:pPr>
      <w:rPr>
        <w:rFonts w:hint="default"/>
        <w:lang w:val="en-GB" w:eastAsia="en-US" w:bidi="ar-SA"/>
      </w:rPr>
    </w:lvl>
    <w:lvl w:ilvl="2" w:tplc="119CEF2A">
      <w:numFmt w:val="bullet"/>
      <w:lvlText w:val="•"/>
      <w:lvlJc w:val="left"/>
      <w:pPr>
        <w:ind w:left="2612" w:hanging="721"/>
      </w:pPr>
      <w:rPr>
        <w:rFonts w:hint="default"/>
        <w:lang w:val="en-GB" w:eastAsia="en-US" w:bidi="ar-SA"/>
      </w:rPr>
    </w:lvl>
    <w:lvl w:ilvl="3" w:tplc="B39E60CA">
      <w:numFmt w:val="bullet"/>
      <w:lvlText w:val="•"/>
      <w:lvlJc w:val="left"/>
      <w:pPr>
        <w:ind w:left="3508" w:hanging="721"/>
      </w:pPr>
      <w:rPr>
        <w:rFonts w:hint="default"/>
        <w:lang w:val="en-GB" w:eastAsia="en-US" w:bidi="ar-SA"/>
      </w:rPr>
    </w:lvl>
    <w:lvl w:ilvl="4" w:tplc="963E4B08">
      <w:numFmt w:val="bullet"/>
      <w:lvlText w:val="•"/>
      <w:lvlJc w:val="left"/>
      <w:pPr>
        <w:ind w:left="4405" w:hanging="721"/>
      </w:pPr>
      <w:rPr>
        <w:rFonts w:hint="default"/>
        <w:lang w:val="en-GB" w:eastAsia="en-US" w:bidi="ar-SA"/>
      </w:rPr>
    </w:lvl>
    <w:lvl w:ilvl="5" w:tplc="BFA6F3E6">
      <w:numFmt w:val="bullet"/>
      <w:lvlText w:val="•"/>
      <w:lvlJc w:val="left"/>
      <w:pPr>
        <w:ind w:left="5301" w:hanging="721"/>
      </w:pPr>
      <w:rPr>
        <w:rFonts w:hint="default"/>
        <w:lang w:val="en-GB" w:eastAsia="en-US" w:bidi="ar-SA"/>
      </w:rPr>
    </w:lvl>
    <w:lvl w:ilvl="6" w:tplc="5DCA8702">
      <w:numFmt w:val="bullet"/>
      <w:lvlText w:val="•"/>
      <w:lvlJc w:val="left"/>
      <w:pPr>
        <w:ind w:left="6197" w:hanging="721"/>
      </w:pPr>
      <w:rPr>
        <w:rFonts w:hint="default"/>
        <w:lang w:val="en-GB" w:eastAsia="en-US" w:bidi="ar-SA"/>
      </w:rPr>
    </w:lvl>
    <w:lvl w:ilvl="7" w:tplc="02AA742C">
      <w:numFmt w:val="bullet"/>
      <w:lvlText w:val="•"/>
      <w:lvlJc w:val="left"/>
      <w:pPr>
        <w:ind w:left="7094" w:hanging="721"/>
      </w:pPr>
      <w:rPr>
        <w:rFonts w:hint="default"/>
        <w:lang w:val="en-GB" w:eastAsia="en-US" w:bidi="ar-SA"/>
      </w:rPr>
    </w:lvl>
    <w:lvl w:ilvl="8" w:tplc="2B4EBFE0">
      <w:numFmt w:val="bullet"/>
      <w:lvlText w:val="•"/>
      <w:lvlJc w:val="left"/>
      <w:pPr>
        <w:ind w:left="7990" w:hanging="721"/>
      </w:pPr>
      <w:rPr>
        <w:rFonts w:hint="default"/>
        <w:lang w:val="en-GB" w:eastAsia="en-US" w:bidi="ar-SA"/>
      </w:rPr>
    </w:lvl>
  </w:abstractNum>
  <w:abstractNum w:abstractNumId="21" w15:restartNumberingAfterBreak="0">
    <w:nsid w:val="4FDC68B3"/>
    <w:multiLevelType w:val="hybridMultilevel"/>
    <w:tmpl w:val="92E259EE"/>
    <w:lvl w:ilvl="0" w:tplc="B210A938">
      <w:start w:val="1"/>
      <w:numFmt w:val="lowerLetter"/>
      <w:lvlText w:val="(%1)"/>
      <w:lvlJc w:val="left"/>
      <w:pPr>
        <w:ind w:left="831" w:hanging="721"/>
      </w:pPr>
      <w:rPr>
        <w:rFonts w:ascii="Calibri" w:eastAsia="Calibri" w:hAnsi="Calibri" w:cs="Calibri" w:hint="default"/>
        <w:spacing w:val="-1"/>
        <w:w w:val="100"/>
        <w:sz w:val="22"/>
        <w:szCs w:val="22"/>
        <w:lang w:val="en-GB" w:eastAsia="en-US" w:bidi="ar-SA"/>
      </w:rPr>
    </w:lvl>
    <w:lvl w:ilvl="1" w:tplc="6FE04724">
      <w:numFmt w:val="bullet"/>
      <w:lvlText w:val="•"/>
      <w:lvlJc w:val="left"/>
      <w:pPr>
        <w:ind w:left="1734" w:hanging="721"/>
      </w:pPr>
      <w:rPr>
        <w:rFonts w:hint="default"/>
        <w:lang w:val="en-GB" w:eastAsia="en-US" w:bidi="ar-SA"/>
      </w:rPr>
    </w:lvl>
    <w:lvl w:ilvl="2" w:tplc="9118EF70">
      <w:numFmt w:val="bullet"/>
      <w:lvlText w:val="•"/>
      <w:lvlJc w:val="left"/>
      <w:pPr>
        <w:ind w:left="2628" w:hanging="721"/>
      </w:pPr>
      <w:rPr>
        <w:rFonts w:hint="default"/>
        <w:lang w:val="en-GB" w:eastAsia="en-US" w:bidi="ar-SA"/>
      </w:rPr>
    </w:lvl>
    <w:lvl w:ilvl="3" w:tplc="4E0A53B2">
      <w:numFmt w:val="bullet"/>
      <w:lvlText w:val="•"/>
      <w:lvlJc w:val="left"/>
      <w:pPr>
        <w:ind w:left="3522" w:hanging="721"/>
      </w:pPr>
      <w:rPr>
        <w:rFonts w:hint="default"/>
        <w:lang w:val="en-GB" w:eastAsia="en-US" w:bidi="ar-SA"/>
      </w:rPr>
    </w:lvl>
    <w:lvl w:ilvl="4" w:tplc="579EA274">
      <w:numFmt w:val="bullet"/>
      <w:lvlText w:val="•"/>
      <w:lvlJc w:val="left"/>
      <w:pPr>
        <w:ind w:left="4417" w:hanging="721"/>
      </w:pPr>
      <w:rPr>
        <w:rFonts w:hint="default"/>
        <w:lang w:val="en-GB" w:eastAsia="en-US" w:bidi="ar-SA"/>
      </w:rPr>
    </w:lvl>
    <w:lvl w:ilvl="5" w:tplc="A302056C">
      <w:numFmt w:val="bullet"/>
      <w:lvlText w:val="•"/>
      <w:lvlJc w:val="left"/>
      <w:pPr>
        <w:ind w:left="5311" w:hanging="721"/>
      </w:pPr>
      <w:rPr>
        <w:rFonts w:hint="default"/>
        <w:lang w:val="en-GB" w:eastAsia="en-US" w:bidi="ar-SA"/>
      </w:rPr>
    </w:lvl>
    <w:lvl w:ilvl="6" w:tplc="531234E8">
      <w:numFmt w:val="bullet"/>
      <w:lvlText w:val="•"/>
      <w:lvlJc w:val="left"/>
      <w:pPr>
        <w:ind w:left="6205" w:hanging="721"/>
      </w:pPr>
      <w:rPr>
        <w:rFonts w:hint="default"/>
        <w:lang w:val="en-GB" w:eastAsia="en-US" w:bidi="ar-SA"/>
      </w:rPr>
    </w:lvl>
    <w:lvl w:ilvl="7" w:tplc="000AFE72">
      <w:numFmt w:val="bullet"/>
      <w:lvlText w:val="•"/>
      <w:lvlJc w:val="left"/>
      <w:pPr>
        <w:ind w:left="7100" w:hanging="721"/>
      </w:pPr>
      <w:rPr>
        <w:rFonts w:hint="default"/>
        <w:lang w:val="en-GB" w:eastAsia="en-US" w:bidi="ar-SA"/>
      </w:rPr>
    </w:lvl>
    <w:lvl w:ilvl="8" w:tplc="0F466578">
      <w:numFmt w:val="bullet"/>
      <w:lvlText w:val="•"/>
      <w:lvlJc w:val="left"/>
      <w:pPr>
        <w:ind w:left="7994" w:hanging="721"/>
      </w:pPr>
      <w:rPr>
        <w:rFonts w:hint="default"/>
        <w:lang w:val="en-GB" w:eastAsia="en-US" w:bidi="ar-SA"/>
      </w:rPr>
    </w:lvl>
  </w:abstractNum>
  <w:abstractNum w:abstractNumId="22" w15:restartNumberingAfterBreak="0">
    <w:nsid w:val="4FDF611D"/>
    <w:multiLevelType w:val="hybridMultilevel"/>
    <w:tmpl w:val="95B0E530"/>
    <w:lvl w:ilvl="0" w:tplc="1E5E4730">
      <w:start w:val="1"/>
      <w:numFmt w:val="lowerLetter"/>
      <w:lvlText w:val="%1)"/>
      <w:lvlJc w:val="left"/>
      <w:pPr>
        <w:ind w:left="832" w:hanging="360"/>
      </w:pPr>
      <w:rPr>
        <w:i w:val="0"/>
        <w:iCs/>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3" w15:restartNumberingAfterBreak="0">
    <w:nsid w:val="50674434"/>
    <w:multiLevelType w:val="hybridMultilevel"/>
    <w:tmpl w:val="4C0AA138"/>
    <w:lvl w:ilvl="0" w:tplc="70525358">
      <w:start w:val="1"/>
      <w:numFmt w:val="lowerLetter"/>
      <w:lvlText w:val="%1)"/>
      <w:lvlJc w:val="left"/>
      <w:pPr>
        <w:ind w:left="832" w:hanging="360"/>
      </w:pPr>
      <w:rPr>
        <w:b w:val="0"/>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4" w15:restartNumberingAfterBreak="0">
    <w:nsid w:val="58143BCF"/>
    <w:multiLevelType w:val="hybridMultilevel"/>
    <w:tmpl w:val="0BBEE8F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9C470E2"/>
    <w:multiLevelType w:val="hybridMultilevel"/>
    <w:tmpl w:val="CADA9468"/>
    <w:lvl w:ilvl="0" w:tplc="07360A36">
      <w:start w:val="1"/>
      <w:numFmt w:val="lowerRoman"/>
      <w:lvlText w:val="%1."/>
      <w:lvlJc w:val="left"/>
      <w:pPr>
        <w:ind w:left="869" w:hanging="454"/>
        <w:jc w:val="right"/>
      </w:pPr>
      <w:rPr>
        <w:rFonts w:ascii="Arial Black" w:eastAsia="Arial Black" w:hAnsi="Arial Black" w:cs="Arial Black" w:hint="default"/>
        <w:spacing w:val="0"/>
        <w:w w:val="60"/>
        <w:sz w:val="22"/>
        <w:szCs w:val="22"/>
      </w:rPr>
    </w:lvl>
    <w:lvl w:ilvl="1" w:tplc="04965B4C">
      <w:numFmt w:val="bullet"/>
      <w:lvlText w:val="•"/>
      <w:lvlJc w:val="left"/>
      <w:pPr>
        <w:ind w:left="1729" w:hanging="454"/>
      </w:pPr>
      <w:rPr>
        <w:rFonts w:hint="default"/>
      </w:rPr>
    </w:lvl>
    <w:lvl w:ilvl="2" w:tplc="D88E71C2">
      <w:numFmt w:val="bullet"/>
      <w:lvlText w:val="•"/>
      <w:lvlJc w:val="left"/>
      <w:pPr>
        <w:ind w:left="2599" w:hanging="454"/>
      </w:pPr>
      <w:rPr>
        <w:rFonts w:hint="default"/>
      </w:rPr>
    </w:lvl>
    <w:lvl w:ilvl="3" w:tplc="A5762EE6">
      <w:numFmt w:val="bullet"/>
      <w:lvlText w:val="•"/>
      <w:lvlJc w:val="left"/>
      <w:pPr>
        <w:ind w:left="3469" w:hanging="454"/>
      </w:pPr>
      <w:rPr>
        <w:rFonts w:hint="default"/>
      </w:rPr>
    </w:lvl>
    <w:lvl w:ilvl="4" w:tplc="7B747CC6">
      <w:numFmt w:val="bullet"/>
      <w:lvlText w:val="•"/>
      <w:lvlJc w:val="left"/>
      <w:pPr>
        <w:ind w:left="4339" w:hanging="454"/>
      </w:pPr>
      <w:rPr>
        <w:rFonts w:hint="default"/>
      </w:rPr>
    </w:lvl>
    <w:lvl w:ilvl="5" w:tplc="29A06BB4">
      <w:numFmt w:val="bullet"/>
      <w:lvlText w:val="•"/>
      <w:lvlJc w:val="left"/>
      <w:pPr>
        <w:ind w:left="5209" w:hanging="454"/>
      </w:pPr>
      <w:rPr>
        <w:rFonts w:hint="default"/>
      </w:rPr>
    </w:lvl>
    <w:lvl w:ilvl="6" w:tplc="705255DC">
      <w:numFmt w:val="bullet"/>
      <w:lvlText w:val="•"/>
      <w:lvlJc w:val="left"/>
      <w:pPr>
        <w:ind w:left="6079" w:hanging="454"/>
      </w:pPr>
      <w:rPr>
        <w:rFonts w:hint="default"/>
      </w:rPr>
    </w:lvl>
    <w:lvl w:ilvl="7" w:tplc="630C5A28">
      <w:numFmt w:val="bullet"/>
      <w:lvlText w:val="•"/>
      <w:lvlJc w:val="left"/>
      <w:pPr>
        <w:ind w:left="6949" w:hanging="454"/>
      </w:pPr>
      <w:rPr>
        <w:rFonts w:hint="default"/>
      </w:rPr>
    </w:lvl>
    <w:lvl w:ilvl="8" w:tplc="0218D3B0">
      <w:numFmt w:val="bullet"/>
      <w:lvlText w:val="•"/>
      <w:lvlJc w:val="left"/>
      <w:pPr>
        <w:ind w:left="7819" w:hanging="454"/>
      </w:pPr>
      <w:rPr>
        <w:rFonts w:hint="default"/>
      </w:rPr>
    </w:lvl>
  </w:abstractNum>
  <w:abstractNum w:abstractNumId="26" w15:restartNumberingAfterBreak="0">
    <w:nsid w:val="63C13DD4"/>
    <w:multiLevelType w:val="hybridMultilevel"/>
    <w:tmpl w:val="4F76D206"/>
    <w:lvl w:ilvl="0" w:tplc="FD80C384">
      <w:start w:val="1"/>
      <w:numFmt w:val="lowerLetter"/>
      <w:lvlText w:val="%1)"/>
      <w:lvlJc w:val="left"/>
      <w:pPr>
        <w:ind w:left="721" w:hanging="284"/>
      </w:pPr>
      <w:rPr>
        <w:rFonts w:ascii="Calibri" w:hAnsi="Calibri" w:cs="Calibri" w:hint="default"/>
        <w:w w:val="100"/>
        <w:sz w:val="22"/>
        <w:szCs w:val="22"/>
      </w:rPr>
    </w:lvl>
    <w:lvl w:ilvl="1" w:tplc="D54C433A">
      <w:numFmt w:val="bullet"/>
      <w:lvlText w:val="•"/>
      <w:lvlJc w:val="left"/>
      <w:pPr>
        <w:ind w:left="1603" w:hanging="284"/>
      </w:pPr>
      <w:rPr>
        <w:rFonts w:hint="default"/>
      </w:rPr>
    </w:lvl>
    <w:lvl w:ilvl="2" w:tplc="67163A1C">
      <w:numFmt w:val="bullet"/>
      <w:lvlText w:val="•"/>
      <w:lvlJc w:val="left"/>
      <w:pPr>
        <w:ind w:left="2487" w:hanging="284"/>
      </w:pPr>
      <w:rPr>
        <w:rFonts w:hint="default"/>
      </w:rPr>
    </w:lvl>
    <w:lvl w:ilvl="3" w:tplc="9E2A1C92">
      <w:numFmt w:val="bullet"/>
      <w:lvlText w:val="•"/>
      <w:lvlJc w:val="left"/>
      <w:pPr>
        <w:ind w:left="3371" w:hanging="284"/>
      </w:pPr>
      <w:rPr>
        <w:rFonts w:hint="default"/>
      </w:rPr>
    </w:lvl>
    <w:lvl w:ilvl="4" w:tplc="6EBCC21C">
      <w:numFmt w:val="bullet"/>
      <w:lvlText w:val="•"/>
      <w:lvlJc w:val="left"/>
      <w:pPr>
        <w:ind w:left="4255" w:hanging="284"/>
      </w:pPr>
      <w:rPr>
        <w:rFonts w:hint="default"/>
      </w:rPr>
    </w:lvl>
    <w:lvl w:ilvl="5" w:tplc="46745FBC">
      <w:numFmt w:val="bullet"/>
      <w:lvlText w:val="•"/>
      <w:lvlJc w:val="left"/>
      <w:pPr>
        <w:ind w:left="5139" w:hanging="284"/>
      </w:pPr>
      <w:rPr>
        <w:rFonts w:hint="default"/>
      </w:rPr>
    </w:lvl>
    <w:lvl w:ilvl="6" w:tplc="34EEEE8C">
      <w:numFmt w:val="bullet"/>
      <w:lvlText w:val="•"/>
      <w:lvlJc w:val="left"/>
      <w:pPr>
        <w:ind w:left="6023" w:hanging="284"/>
      </w:pPr>
      <w:rPr>
        <w:rFonts w:hint="default"/>
      </w:rPr>
    </w:lvl>
    <w:lvl w:ilvl="7" w:tplc="2662003C">
      <w:numFmt w:val="bullet"/>
      <w:lvlText w:val="•"/>
      <w:lvlJc w:val="left"/>
      <w:pPr>
        <w:ind w:left="6907" w:hanging="284"/>
      </w:pPr>
      <w:rPr>
        <w:rFonts w:hint="default"/>
      </w:rPr>
    </w:lvl>
    <w:lvl w:ilvl="8" w:tplc="49942452">
      <w:numFmt w:val="bullet"/>
      <w:lvlText w:val="•"/>
      <w:lvlJc w:val="left"/>
      <w:pPr>
        <w:ind w:left="7791" w:hanging="284"/>
      </w:pPr>
      <w:rPr>
        <w:rFonts w:hint="default"/>
      </w:rPr>
    </w:lvl>
  </w:abstractNum>
  <w:abstractNum w:abstractNumId="27" w15:restartNumberingAfterBreak="0">
    <w:nsid w:val="661C19E6"/>
    <w:multiLevelType w:val="hybridMultilevel"/>
    <w:tmpl w:val="914C8C3C"/>
    <w:lvl w:ilvl="0" w:tplc="77CE8ADC">
      <w:numFmt w:val="bullet"/>
      <w:lvlText w:val="•"/>
      <w:lvlJc w:val="left"/>
      <w:pPr>
        <w:ind w:left="851" w:hanging="720"/>
      </w:pPr>
      <w:rPr>
        <w:rFonts w:ascii="Arial Black" w:eastAsia="Arial Black" w:hAnsi="Arial Black" w:cs="Arial Black" w:hint="default"/>
        <w:w w:val="124"/>
        <w:sz w:val="22"/>
        <w:szCs w:val="22"/>
      </w:rPr>
    </w:lvl>
    <w:lvl w:ilvl="1" w:tplc="8D5EB734">
      <w:numFmt w:val="bullet"/>
      <w:lvlText w:val="•"/>
      <w:lvlJc w:val="left"/>
      <w:pPr>
        <w:ind w:left="1728" w:hanging="720"/>
      </w:pPr>
      <w:rPr>
        <w:rFonts w:hint="default"/>
      </w:rPr>
    </w:lvl>
    <w:lvl w:ilvl="2" w:tplc="C6B24728">
      <w:numFmt w:val="bullet"/>
      <w:lvlText w:val="•"/>
      <w:lvlJc w:val="left"/>
      <w:pPr>
        <w:ind w:left="2596" w:hanging="720"/>
      </w:pPr>
      <w:rPr>
        <w:rFonts w:hint="default"/>
      </w:rPr>
    </w:lvl>
    <w:lvl w:ilvl="3" w:tplc="37D0A8B0">
      <w:numFmt w:val="bullet"/>
      <w:lvlText w:val="•"/>
      <w:lvlJc w:val="left"/>
      <w:pPr>
        <w:ind w:left="3464" w:hanging="720"/>
      </w:pPr>
      <w:rPr>
        <w:rFonts w:hint="default"/>
      </w:rPr>
    </w:lvl>
    <w:lvl w:ilvl="4" w:tplc="D9205CD6">
      <w:numFmt w:val="bullet"/>
      <w:lvlText w:val="•"/>
      <w:lvlJc w:val="left"/>
      <w:pPr>
        <w:ind w:left="4332" w:hanging="720"/>
      </w:pPr>
      <w:rPr>
        <w:rFonts w:hint="default"/>
      </w:rPr>
    </w:lvl>
    <w:lvl w:ilvl="5" w:tplc="0B90CF78">
      <w:numFmt w:val="bullet"/>
      <w:lvlText w:val="•"/>
      <w:lvlJc w:val="left"/>
      <w:pPr>
        <w:ind w:left="5200" w:hanging="720"/>
      </w:pPr>
      <w:rPr>
        <w:rFonts w:hint="default"/>
      </w:rPr>
    </w:lvl>
    <w:lvl w:ilvl="6" w:tplc="B180F3DA">
      <w:numFmt w:val="bullet"/>
      <w:lvlText w:val="•"/>
      <w:lvlJc w:val="left"/>
      <w:pPr>
        <w:ind w:left="6068" w:hanging="720"/>
      </w:pPr>
      <w:rPr>
        <w:rFonts w:hint="default"/>
      </w:rPr>
    </w:lvl>
    <w:lvl w:ilvl="7" w:tplc="A40004C6">
      <w:numFmt w:val="bullet"/>
      <w:lvlText w:val="•"/>
      <w:lvlJc w:val="left"/>
      <w:pPr>
        <w:ind w:left="6936" w:hanging="720"/>
      </w:pPr>
      <w:rPr>
        <w:rFonts w:hint="default"/>
      </w:rPr>
    </w:lvl>
    <w:lvl w:ilvl="8" w:tplc="73724A3C">
      <w:numFmt w:val="bullet"/>
      <w:lvlText w:val="•"/>
      <w:lvlJc w:val="left"/>
      <w:pPr>
        <w:ind w:left="7804" w:hanging="720"/>
      </w:pPr>
      <w:rPr>
        <w:rFonts w:hint="default"/>
      </w:rPr>
    </w:lvl>
  </w:abstractNum>
  <w:abstractNum w:abstractNumId="28" w15:restartNumberingAfterBreak="0">
    <w:nsid w:val="67130C38"/>
    <w:multiLevelType w:val="hybridMultilevel"/>
    <w:tmpl w:val="BF22F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954EF"/>
    <w:multiLevelType w:val="hybridMultilevel"/>
    <w:tmpl w:val="3308385C"/>
    <w:lvl w:ilvl="0" w:tplc="7DE41B06">
      <w:start w:val="1"/>
      <w:numFmt w:val="lowerRoman"/>
      <w:lvlText w:val="%1."/>
      <w:lvlJc w:val="left"/>
      <w:pPr>
        <w:ind w:left="872" w:hanging="454"/>
        <w:jc w:val="right"/>
      </w:pPr>
      <w:rPr>
        <w:rFonts w:ascii="Arial Black" w:eastAsia="Arial Black" w:hAnsi="Arial Black" w:cs="Arial Black" w:hint="default"/>
        <w:spacing w:val="0"/>
        <w:w w:val="60"/>
        <w:sz w:val="22"/>
        <w:szCs w:val="22"/>
      </w:rPr>
    </w:lvl>
    <w:lvl w:ilvl="1" w:tplc="28B2AFCC">
      <w:numFmt w:val="bullet"/>
      <w:lvlText w:val="•"/>
      <w:lvlJc w:val="left"/>
      <w:pPr>
        <w:ind w:left="1748" w:hanging="454"/>
      </w:pPr>
      <w:rPr>
        <w:rFonts w:hint="default"/>
      </w:rPr>
    </w:lvl>
    <w:lvl w:ilvl="2" w:tplc="B25610B2">
      <w:numFmt w:val="bullet"/>
      <w:lvlText w:val="•"/>
      <w:lvlJc w:val="left"/>
      <w:pPr>
        <w:ind w:left="2616" w:hanging="454"/>
      </w:pPr>
      <w:rPr>
        <w:rFonts w:hint="default"/>
      </w:rPr>
    </w:lvl>
    <w:lvl w:ilvl="3" w:tplc="D520E9C2">
      <w:numFmt w:val="bullet"/>
      <w:lvlText w:val="•"/>
      <w:lvlJc w:val="left"/>
      <w:pPr>
        <w:ind w:left="3484" w:hanging="454"/>
      </w:pPr>
      <w:rPr>
        <w:rFonts w:hint="default"/>
      </w:rPr>
    </w:lvl>
    <w:lvl w:ilvl="4" w:tplc="4F389F04">
      <w:numFmt w:val="bullet"/>
      <w:lvlText w:val="•"/>
      <w:lvlJc w:val="left"/>
      <w:pPr>
        <w:ind w:left="4352" w:hanging="454"/>
      </w:pPr>
      <w:rPr>
        <w:rFonts w:hint="default"/>
      </w:rPr>
    </w:lvl>
    <w:lvl w:ilvl="5" w:tplc="C5721DCC">
      <w:numFmt w:val="bullet"/>
      <w:lvlText w:val="•"/>
      <w:lvlJc w:val="left"/>
      <w:pPr>
        <w:ind w:left="5220" w:hanging="454"/>
      </w:pPr>
      <w:rPr>
        <w:rFonts w:hint="default"/>
      </w:rPr>
    </w:lvl>
    <w:lvl w:ilvl="6" w:tplc="5BA09C2E">
      <w:numFmt w:val="bullet"/>
      <w:lvlText w:val="•"/>
      <w:lvlJc w:val="left"/>
      <w:pPr>
        <w:ind w:left="6088" w:hanging="454"/>
      </w:pPr>
      <w:rPr>
        <w:rFonts w:hint="default"/>
      </w:rPr>
    </w:lvl>
    <w:lvl w:ilvl="7" w:tplc="F84AE04C">
      <w:numFmt w:val="bullet"/>
      <w:lvlText w:val="•"/>
      <w:lvlJc w:val="left"/>
      <w:pPr>
        <w:ind w:left="6956" w:hanging="454"/>
      </w:pPr>
      <w:rPr>
        <w:rFonts w:hint="default"/>
      </w:rPr>
    </w:lvl>
    <w:lvl w:ilvl="8" w:tplc="7ED8BB16">
      <w:numFmt w:val="bullet"/>
      <w:lvlText w:val="•"/>
      <w:lvlJc w:val="left"/>
      <w:pPr>
        <w:ind w:left="7824" w:hanging="454"/>
      </w:pPr>
      <w:rPr>
        <w:rFonts w:hint="default"/>
      </w:rPr>
    </w:lvl>
  </w:abstractNum>
  <w:abstractNum w:abstractNumId="30" w15:restartNumberingAfterBreak="0">
    <w:nsid w:val="6B091161"/>
    <w:multiLevelType w:val="hybridMultilevel"/>
    <w:tmpl w:val="E6C4A512"/>
    <w:lvl w:ilvl="0" w:tplc="3634BBAE">
      <w:start w:val="1"/>
      <w:numFmt w:val="lowerRoman"/>
      <w:lvlText w:val="%1."/>
      <w:lvlJc w:val="left"/>
      <w:pPr>
        <w:ind w:left="852" w:hanging="454"/>
        <w:jc w:val="right"/>
      </w:pPr>
      <w:rPr>
        <w:rFonts w:ascii="Arial Black" w:eastAsia="Arial Black" w:hAnsi="Arial Black" w:cs="Arial Black" w:hint="default"/>
        <w:spacing w:val="0"/>
        <w:w w:val="60"/>
        <w:sz w:val="22"/>
        <w:szCs w:val="22"/>
      </w:rPr>
    </w:lvl>
    <w:lvl w:ilvl="1" w:tplc="7B6ECA66">
      <w:numFmt w:val="bullet"/>
      <w:lvlText w:val="•"/>
      <w:lvlJc w:val="left"/>
      <w:pPr>
        <w:ind w:left="1728" w:hanging="454"/>
      </w:pPr>
      <w:rPr>
        <w:rFonts w:hint="default"/>
      </w:rPr>
    </w:lvl>
    <w:lvl w:ilvl="2" w:tplc="51BCEB0C">
      <w:numFmt w:val="bullet"/>
      <w:lvlText w:val="•"/>
      <w:lvlJc w:val="left"/>
      <w:pPr>
        <w:ind w:left="2596" w:hanging="454"/>
      </w:pPr>
      <w:rPr>
        <w:rFonts w:hint="default"/>
      </w:rPr>
    </w:lvl>
    <w:lvl w:ilvl="3" w:tplc="CCBAA6D8">
      <w:numFmt w:val="bullet"/>
      <w:lvlText w:val="•"/>
      <w:lvlJc w:val="left"/>
      <w:pPr>
        <w:ind w:left="3464" w:hanging="454"/>
      </w:pPr>
      <w:rPr>
        <w:rFonts w:hint="default"/>
      </w:rPr>
    </w:lvl>
    <w:lvl w:ilvl="4" w:tplc="20D4E6A4">
      <w:numFmt w:val="bullet"/>
      <w:lvlText w:val="•"/>
      <w:lvlJc w:val="left"/>
      <w:pPr>
        <w:ind w:left="4333" w:hanging="454"/>
      </w:pPr>
      <w:rPr>
        <w:rFonts w:hint="default"/>
      </w:rPr>
    </w:lvl>
    <w:lvl w:ilvl="5" w:tplc="BDE0C62C">
      <w:numFmt w:val="bullet"/>
      <w:lvlText w:val="•"/>
      <w:lvlJc w:val="left"/>
      <w:pPr>
        <w:ind w:left="5201" w:hanging="454"/>
      </w:pPr>
      <w:rPr>
        <w:rFonts w:hint="default"/>
      </w:rPr>
    </w:lvl>
    <w:lvl w:ilvl="6" w:tplc="34367BF8">
      <w:numFmt w:val="bullet"/>
      <w:lvlText w:val="•"/>
      <w:lvlJc w:val="left"/>
      <w:pPr>
        <w:ind w:left="6069" w:hanging="454"/>
      </w:pPr>
      <w:rPr>
        <w:rFonts w:hint="default"/>
      </w:rPr>
    </w:lvl>
    <w:lvl w:ilvl="7" w:tplc="6874AC9A">
      <w:numFmt w:val="bullet"/>
      <w:lvlText w:val="•"/>
      <w:lvlJc w:val="left"/>
      <w:pPr>
        <w:ind w:left="6938" w:hanging="454"/>
      </w:pPr>
      <w:rPr>
        <w:rFonts w:hint="default"/>
      </w:rPr>
    </w:lvl>
    <w:lvl w:ilvl="8" w:tplc="27C05006">
      <w:numFmt w:val="bullet"/>
      <w:lvlText w:val="•"/>
      <w:lvlJc w:val="left"/>
      <w:pPr>
        <w:ind w:left="7806" w:hanging="454"/>
      </w:pPr>
      <w:rPr>
        <w:rFonts w:hint="default"/>
      </w:rPr>
    </w:lvl>
  </w:abstractNum>
  <w:abstractNum w:abstractNumId="31" w15:restartNumberingAfterBreak="0">
    <w:nsid w:val="708C01F4"/>
    <w:multiLevelType w:val="hybridMultilevel"/>
    <w:tmpl w:val="4830D1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C3ED0"/>
    <w:multiLevelType w:val="hybridMultilevel"/>
    <w:tmpl w:val="A49ED798"/>
    <w:lvl w:ilvl="0" w:tplc="D4C895DC">
      <w:start w:val="1"/>
      <w:numFmt w:val="lowerLetter"/>
      <w:lvlText w:val="(%1)"/>
      <w:lvlJc w:val="left"/>
      <w:pPr>
        <w:ind w:left="832" w:hanging="360"/>
      </w:pPr>
      <w:rPr>
        <w:rFonts w:ascii="Calibri" w:eastAsia="Calibri" w:hAnsi="Calibri" w:cs="Calibri" w:hint="default"/>
        <w:spacing w:val="-1"/>
        <w:w w:val="100"/>
        <w:sz w:val="22"/>
        <w:szCs w:val="22"/>
        <w:lang w:val="en-GB" w:eastAsia="en-US" w:bidi="ar-SA"/>
      </w:rPr>
    </w:lvl>
    <w:lvl w:ilvl="1" w:tplc="8EEEED70">
      <w:numFmt w:val="bullet"/>
      <w:lvlText w:val="•"/>
      <w:lvlJc w:val="left"/>
      <w:pPr>
        <w:ind w:left="1704" w:hanging="360"/>
      </w:pPr>
      <w:rPr>
        <w:rFonts w:hint="default"/>
        <w:lang w:val="en-GB" w:eastAsia="en-US" w:bidi="ar-SA"/>
      </w:rPr>
    </w:lvl>
    <w:lvl w:ilvl="2" w:tplc="681C51BE">
      <w:numFmt w:val="bullet"/>
      <w:lvlText w:val="•"/>
      <w:lvlJc w:val="left"/>
      <w:pPr>
        <w:ind w:left="2568" w:hanging="360"/>
      </w:pPr>
      <w:rPr>
        <w:rFonts w:hint="default"/>
        <w:lang w:val="en-GB" w:eastAsia="en-US" w:bidi="ar-SA"/>
      </w:rPr>
    </w:lvl>
    <w:lvl w:ilvl="3" w:tplc="3AFE9240">
      <w:numFmt w:val="bullet"/>
      <w:lvlText w:val="•"/>
      <w:lvlJc w:val="left"/>
      <w:pPr>
        <w:ind w:left="3432" w:hanging="360"/>
      </w:pPr>
      <w:rPr>
        <w:rFonts w:hint="default"/>
        <w:lang w:val="en-GB" w:eastAsia="en-US" w:bidi="ar-SA"/>
      </w:rPr>
    </w:lvl>
    <w:lvl w:ilvl="4" w:tplc="4C9A1064">
      <w:numFmt w:val="bullet"/>
      <w:lvlText w:val="•"/>
      <w:lvlJc w:val="left"/>
      <w:pPr>
        <w:ind w:left="4296" w:hanging="360"/>
      </w:pPr>
      <w:rPr>
        <w:rFonts w:hint="default"/>
        <w:lang w:val="en-GB" w:eastAsia="en-US" w:bidi="ar-SA"/>
      </w:rPr>
    </w:lvl>
    <w:lvl w:ilvl="5" w:tplc="19426522">
      <w:numFmt w:val="bullet"/>
      <w:lvlText w:val="•"/>
      <w:lvlJc w:val="left"/>
      <w:pPr>
        <w:ind w:left="5160" w:hanging="360"/>
      </w:pPr>
      <w:rPr>
        <w:rFonts w:hint="default"/>
        <w:lang w:val="en-GB" w:eastAsia="en-US" w:bidi="ar-SA"/>
      </w:rPr>
    </w:lvl>
    <w:lvl w:ilvl="6" w:tplc="58B6A968">
      <w:numFmt w:val="bullet"/>
      <w:lvlText w:val="•"/>
      <w:lvlJc w:val="left"/>
      <w:pPr>
        <w:ind w:left="6024" w:hanging="360"/>
      </w:pPr>
      <w:rPr>
        <w:rFonts w:hint="default"/>
        <w:lang w:val="en-GB" w:eastAsia="en-US" w:bidi="ar-SA"/>
      </w:rPr>
    </w:lvl>
    <w:lvl w:ilvl="7" w:tplc="6DDCFA08">
      <w:numFmt w:val="bullet"/>
      <w:lvlText w:val="•"/>
      <w:lvlJc w:val="left"/>
      <w:pPr>
        <w:ind w:left="6888" w:hanging="360"/>
      </w:pPr>
      <w:rPr>
        <w:rFonts w:hint="default"/>
        <w:lang w:val="en-GB" w:eastAsia="en-US" w:bidi="ar-SA"/>
      </w:rPr>
    </w:lvl>
    <w:lvl w:ilvl="8" w:tplc="BD2E3010">
      <w:numFmt w:val="bullet"/>
      <w:lvlText w:val="•"/>
      <w:lvlJc w:val="left"/>
      <w:pPr>
        <w:ind w:left="7752" w:hanging="360"/>
      </w:pPr>
      <w:rPr>
        <w:rFonts w:hint="default"/>
        <w:lang w:val="en-GB" w:eastAsia="en-US" w:bidi="ar-SA"/>
      </w:rPr>
    </w:lvl>
  </w:abstractNum>
  <w:abstractNum w:abstractNumId="33" w15:restartNumberingAfterBreak="0">
    <w:nsid w:val="73990901"/>
    <w:multiLevelType w:val="hybridMultilevel"/>
    <w:tmpl w:val="5422FDDC"/>
    <w:lvl w:ilvl="0" w:tplc="752814C8">
      <w:start w:val="3"/>
      <w:numFmt w:val="lowerLetter"/>
      <w:lvlText w:val="(%1)"/>
      <w:lvlJc w:val="left"/>
      <w:pPr>
        <w:ind w:left="919" w:hanging="720"/>
      </w:pPr>
      <w:rPr>
        <w:rFonts w:ascii="Calibri" w:eastAsia="Calibri" w:hAnsi="Calibri" w:cs="Calibri" w:hint="default"/>
        <w:w w:val="100"/>
        <w:sz w:val="22"/>
        <w:szCs w:val="22"/>
        <w:lang w:val="en-GB" w:eastAsia="en-US" w:bidi="ar-SA"/>
      </w:rPr>
    </w:lvl>
    <w:lvl w:ilvl="1" w:tplc="95AC64F6">
      <w:numFmt w:val="bullet"/>
      <w:lvlText w:val="•"/>
      <w:lvlJc w:val="left"/>
      <w:pPr>
        <w:ind w:left="1817" w:hanging="720"/>
      </w:pPr>
      <w:rPr>
        <w:rFonts w:hint="default"/>
        <w:lang w:val="en-GB" w:eastAsia="en-US" w:bidi="ar-SA"/>
      </w:rPr>
    </w:lvl>
    <w:lvl w:ilvl="2" w:tplc="C06225C6">
      <w:numFmt w:val="bullet"/>
      <w:lvlText w:val="•"/>
      <w:lvlJc w:val="left"/>
      <w:pPr>
        <w:ind w:left="2715" w:hanging="720"/>
      </w:pPr>
      <w:rPr>
        <w:rFonts w:hint="default"/>
        <w:lang w:val="en-GB" w:eastAsia="en-US" w:bidi="ar-SA"/>
      </w:rPr>
    </w:lvl>
    <w:lvl w:ilvl="3" w:tplc="7D8A9374">
      <w:numFmt w:val="bullet"/>
      <w:lvlText w:val="•"/>
      <w:lvlJc w:val="left"/>
      <w:pPr>
        <w:ind w:left="3612" w:hanging="720"/>
      </w:pPr>
      <w:rPr>
        <w:rFonts w:hint="default"/>
        <w:lang w:val="en-GB" w:eastAsia="en-US" w:bidi="ar-SA"/>
      </w:rPr>
    </w:lvl>
    <w:lvl w:ilvl="4" w:tplc="4D506E30">
      <w:numFmt w:val="bullet"/>
      <w:lvlText w:val="•"/>
      <w:lvlJc w:val="left"/>
      <w:pPr>
        <w:ind w:left="4510" w:hanging="720"/>
      </w:pPr>
      <w:rPr>
        <w:rFonts w:hint="default"/>
        <w:lang w:val="en-GB" w:eastAsia="en-US" w:bidi="ar-SA"/>
      </w:rPr>
    </w:lvl>
    <w:lvl w:ilvl="5" w:tplc="B454925A">
      <w:numFmt w:val="bullet"/>
      <w:lvlText w:val="•"/>
      <w:lvlJc w:val="left"/>
      <w:pPr>
        <w:ind w:left="5408" w:hanging="720"/>
      </w:pPr>
      <w:rPr>
        <w:rFonts w:hint="default"/>
        <w:lang w:val="en-GB" w:eastAsia="en-US" w:bidi="ar-SA"/>
      </w:rPr>
    </w:lvl>
    <w:lvl w:ilvl="6" w:tplc="063C88FA">
      <w:numFmt w:val="bullet"/>
      <w:lvlText w:val="•"/>
      <w:lvlJc w:val="left"/>
      <w:pPr>
        <w:ind w:left="6305" w:hanging="720"/>
      </w:pPr>
      <w:rPr>
        <w:rFonts w:hint="default"/>
        <w:lang w:val="en-GB" w:eastAsia="en-US" w:bidi="ar-SA"/>
      </w:rPr>
    </w:lvl>
    <w:lvl w:ilvl="7" w:tplc="4EAC7022">
      <w:numFmt w:val="bullet"/>
      <w:lvlText w:val="•"/>
      <w:lvlJc w:val="left"/>
      <w:pPr>
        <w:ind w:left="7203" w:hanging="720"/>
      </w:pPr>
      <w:rPr>
        <w:rFonts w:hint="default"/>
        <w:lang w:val="en-GB" w:eastAsia="en-US" w:bidi="ar-SA"/>
      </w:rPr>
    </w:lvl>
    <w:lvl w:ilvl="8" w:tplc="2CEA7AFC">
      <w:numFmt w:val="bullet"/>
      <w:lvlText w:val="•"/>
      <w:lvlJc w:val="left"/>
      <w:pPr>
        <w:ind w:left="8100" w:hanging="720"/>
      </w:pPr>
      <w:rPr>
        <w:rFonts w:hint="default"/>
        <w:lang w:val="en-GB" w:eastAsia="en-US" w:bidi="ar-SA"/>
      </w:rPr>
    </w:lvl>
  </w:abstractNum>
  <w:abstractNum w:abstractNumId="34" w15:restartNumberingAfterBreak="0">
    <w:nsid w:val="742B6CEE"/>
    <w:multiLevelType w:val="hybridMultilevel"/>
    <w:tmpl w:val="1876A73E"/>
    <w:lvl w:ilvl="0" w:tplc="9D929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12679F"/>
    <w:multiLevelType w:val="hybridMultilevel"/>
    <w:tmpl w:val="FB72D2D8"/>
    <w:lvl w:ilvl="0" w:tplc="425E7754">
      <w:start w:val="1"/>
      <w:numFmt w:val="lowerRoman"/>
      <w:lvlText w:val="%1."/>
      <w:lvlJc w:val="left"/>
      <w:pPr>
        <w:ind w:left="840" w:hanging="454"/>
        <w:jc w:val="right"/>
      </w:pPr>
      <w:rPr>
        <w:rFonts w:ascii="Arial Black" w:eastAsia="Arial Black" w:hAnsi="Arial Black" w:cs="Arial Black" w:hint="default"/>
        <w:spacing w:val="0"/>
        <w:w w:val="60"/>
        <w:sz w:val="22"/>
        <w:szCs w:val="22"/>
      </w:rPr>
    </w:lvl>
    <w:lvl w:ilvl="1" w:tplc="5F6C39A8">
      <w:numFmt w:val="bullet"/>
      <w:lvlText w:val="•"/>
      <w:lvlJc w:val="left"/>
      <w:pPr>
        <w:ind w:left="1709" w:hanging="454"/>
      </w:pPr>
      <w:rPr>
        <w:rFonts w:hint="default"/>
      </w:rPr>
    </w:lvl>
    <w:lvl w:ilvl="2" w:tplc="4406FF78">
      <w:numFmt w:val="bullet"/>
      <w:lvlText w:val="•"/>
      <w:lvlJc w:val="left"/>
      <w:pPr>
        <w:ind w:left="2578" w:hanging="454"/>
      </w:pPr>
      <w:rPr>
        <w:rFonts w:hint="default"/>
      </w:rPr>
    </w:lvl>
    <w:lvl w:ilvl="3" w:tplc="673019F0">
      <w:numFmt w:val="bullet"/>
      <w:lvlText w:val="•"/>
      <w:lvlJc w:val="left"/>
      <w:pPr>
        <w:ind w:left="3447" w:hanging="454"/>
      </w:pPr>
      <w:rPr>
        <w:rFonts w:hint="default"/>
      </w:rPr>
    </w:lvl>
    <w:lvl w:ilvl="4" w:tplc="71C29C72">
      <w:numFmt w:val="bullet"/>
      <w:lvlText w:val="•"/>
      <w:lvlJc w:val="left"/>
      <w:pPr>
        <w:ind w:left="4316" w:hanging="454"/>
      </w:pPr>
      <w:rPr>
        <w:rFonts w:hint="default"/>
      </w:rPr>
    </w:lvl>
    <w:lvl w:ilvl="5" w:tplc="30C0AAE4">
      <w:numFmt w:val="bullet"/>
      <w:lvlText w:val="•"/>
      <w:lvlJc w:val="left"/>
      <w:pPr>
        <w:ind w:left="5185" w:hanging="454"/>
      </w:pPr>
      <w:rPr>
        <w:rFonts w:hint="default"/>
      </w:rPr>
    </w:lvl>
    <w:lvl w:ilvl="6" w:tplc="7D4C646C">
      <w:numFmt w:val="bullet"/>
      <w:lvlText w:val="•"/>
      <w:lvlJc w:val="left"/>
      <w:pPr>
        <w:ind w:left="6054" w:hanging="454"/>
      </w:pPr>
      <w:rPr>
        <w:rFonts w:hint="default"/>
      </w:rPr>
    </w:lvl>
    <w:lvl w:ilvl="7" w:tplc="158AD31C">
      <w:numFmt w:val="bullet"/>
      <w:lvlText w:val="•"/>
      <w:lvlJc w:val="left"/>
      <w:pPr>
        <w:ind w:left="6923" w:hanging="454"/>
      </w:pPr>
      <w:rPr>
        <w:rFonts w:hint="default"/>
      </w:rPr>
    </w:lvl>
    <w:lvl w:ilvl="8" w:tplc="9888205A">
      <w:numFmt w:val="bullet"/>
      <w:lvlText w:val="•"/>
      <w:lvlJc w:val="left"/>
      <w:pPr>
        <w:ind w:left="7792" w:hanging="454"/>
      </w:pPr>
      <w:rPr>
        <w:rFonts w:hint="default"/>
      </w:rPr>
    </w:lvl>
  </w:abstractNum>
  <w:abstractNum w:abstractNumId="36" w15:restartNumberingAfterBreak="0">
    <w:nsid w:val="771A7FEF"/>
    <w:multiLevelType w:val="hybridMultilevel"/>
    <w:tmpl w:val="B5843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4179D"/>
    <w:multiLevelType w:val="hybridMultilevel"/>
    <w:tmpl w:val="20A25658"/>
    <w:lvl w:ilvl="0" w:tplc="C2E2EE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13"/>
  </w:num>
  <w:num w:numId="4">
    <w:abstractNumId w:val="0"/>
  </w:num>
  <w:num w:numId="5">
    <w:abstractNumId w:val="10"/>
  </w:num>
  <w:num w:numId="6">
    <w:abstractNumId w:val="32"/>
  </w:num>
  <w:num w:numId="7">
    <w:abstractNumId w:val="8"/>
  </w:num>
  <w:num w:numId="8">
    <w:abstractNumId w:val="2"/>
  </w:num>
  <w:num w:numId="9">
    <w:abstractNumId w:val="5"/>
  </w:num>
  <w:num w:numId="10">
    <w:abstractNumId w:val="21"/>
  </w:num>
  <w:num w:numId="11">
    <w:abstractNumId w:val="20"/>
  </w:num>
  <w:num w:numId="12">
    <w:abstractNumId w:val="28"/>
  </w:num>
  <w:num w:numId="13">
    <w:abstractNumId w:val="33"/>
  </w:num>
  <w:num w:numId="14">
    <w:abstractNumId w:val="4"/>
  </w:num>
  <w:num w:numId="15">
    <w:abstractNumId w:val="9"/>
  </w:num>
  <w:num w:numId="16">
    <w:abstractNumId w:val="11"/>
  </w:num>
  <w:num w:numId="17">
    <w:abstractNumId w:val="22"/>
  </w:num>
  <w:num w:numId="18">
    <w:abstractNumId w:val="29"/>
  </w:num>
  <w:num w:numId="19">
    <w:abstractNumId w:val="36"/>
  </w:num>
  <w:num w:numId="20">
    <w:abstractNumId w:val="25"/>
  </w:num>
  <w:num w:numId="21">
    <w:abstractNumId w:val="26"/>
  </w:num>
  <w:num w:numId="22">
    <w:abstractNumId w:val="31"/>
  </w:num>
  <w:num w:numId="23">
    <w:abstractNumId w:val="1"/>
  </w:num>
  <w:num w:numId="24">
    <w:abstractNumId w:val="16"/>
  </w:num>
  <w:num w:numId="25">
    <w:abstractNumId w:val="7"/>
  </w:num>
  <w:num w:numId="26">
    <w:abstractNumId w:val="14"/>
  </w:num>
  <w:num w:numId="27">
    <w:abstractNumId w:val="12"/>
  </w:num>
  <w:num w:numId="28">
    <w:abstractNumId w:val="30"/>
  </w:num>
  <w:num w:numId="29">
    <w:abstractNumId w:val="6"/>
  </w:num>
  <w:num w:numId="30">
    <w:abstractNumId w:val="23"/>
  </w:num>
  <w:num w:numId="31">
    <w:abstractNumId w:val="17"/>
  </w:num>
  <w:num w:numId="32">
    <w:abstractNumId w:val="27"/>
  </w:num>
  <w:num w:numId="33">
    <w:abstractNumId w:val="15"/>
  </w:num>
  <w:num w:numId="34">
    <w:abstractNumId w:val="18"/>
  </w:num>
  <w:num w:numId="35">
    <w:abstractNumId w:val="19"/>
  </w:num>
  <w:num w:numId="36">
    <w:abstractNumId w:val="37"/>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D"/>
    <w:rsid w:val="00003BD3"/>
    <w:rsid w:val="0000577F"/>
    <w:rsid w:val="00010547"/>
    <w:rsid w:val="00016775"/>
    <w:rsid w:val="0002468E"/>
    <w:rsid w:val="00024C98"/>
    <w:rsid w:val="00034859"/>
    <w:rsid w:val="00034922"/>
    <w:rsid w:val="00034C14"/>
    <w:rsid w:val="00035C1C"/>
    <w:rsid w:val="000361C0"/>
    <w:rsid w:val="000373CE"/>
    <w:rsid w:val="00040544"/>
    <w:rsid w:val="00041E0B"/>
    <w:rsid w:val="0004295B"/>
    <w:rsid w:val="000468AC"/>
    <w:rsid w:val="00046D7B"/>
    <w:rsid w:val="000617DC"/>
    <w:rsid w:val="0006523C"/>
    <w:rsid w:val="00065D59"/>
    <w:rsid w:val="0007099D"/>
    <w:rsid w:val="00075C29"/>
    <w:rsid w:val="0008292F"/>
    <w:rsid w:val="00093312"/>
    <w:rsid w:val="000941B7"/>
    <w:rsid w:val="000A1182"/>
    <w:rsid w:val="000B0DBC"/>
    <w:rsid w:val="000B16BD"/>
    <w:rsid w:val="000B2037"/>
    <w:rsid w:val="000C29F4"/>
    <w:rsid w:val="000C428C"/>
    <w:rsid w:val="000C4950"/>
    <w:rsid w:val="000C50CE"/>
    <w:rsid w:val="000D3CE2"/>
    <w:rsid w:val="000F02E7"/>
    <w:rsid w:val="000F084D"/>
    <w:rsid w:val="000F24C5"/>
    <w:rsid w:val="000F5EE1"/>
    <w:rsid w:val="00103923"/>
    <w:rsid w:val="00106901"/>
    <w:rsid w:val="00110EE7"/>
    <w:rsid w:val="00115B38"/>
    <w:rsid w:val="00116268"/>
    <w:rsid w:val="001168C6"/>
    <w:rsid w:val="00120487"/>
    <w:rsid w:val="0012150A"/>
    <w:rsid w:val="00122666"/>
    <w:rsid w:val="00124C80"/>
    <w:rsid w:val="00131468"/>
    <w:rsid w:val="00132E25"/>
    <w:rsid w:val="001360CF"/>
    <w:rsid w:val="00143152"/>
    <w:rsid w:val="001470F4"/>
    <w:rsid w:val="001477C5"/>
    <w:rsid w:val="0015683C"/>
    <w:rsid w:val="001609AD"/>
    <w:rsid w:val="00166233"/>
    <w:rsid w:val="00171736"/>
    <w:rsid w:val="00171D18"/>
    <w:rsid w:val="00172946"/>
    <w:rsid w:val="001754ED"/>
    <w:rsid w:val="00176E44"/>
    <w:rsid w:val="001811EC"/>
    <w:rsid w:val="00184A6E"/>
    <w:rsid w:val="001A4CB8"/>
    <w:rsid w:val="001A51E3"/>
    <w:rsid w:val="001A7A70"/>
    <w:rsid w:val="001A7FF8"/>
    <w:rsid w:val="001B00A8"/>
    <w:rsid w:val="001B4510"/>
    <w:rsid w:val="001B57B0"/>
    <w:rsid w:val="001B7315"/>
    <w:rsid w:val="001C45D2"/>
    <w:rsid w:val="001C4615"/>
    <w:rsid w:val="001D0422"/>
    <w:rsid w:val="001D28C0"/>
    <w:rsid w:val="001E0F94"/>
    <w:rsid w:val="001E2D13"/>
    <w:rsid w:val="001E4DC5"/>
    <w:rsid w:val="001E6BA0"/>
    <w:rsid w:val="001F44A5"/>
    <w:rsid w:val="001F7D43"/>
    <w:rsid w:val="002025EC"/>
    <w:rsid w:val="00203AA2"/>
    <w:rsid w:val="00203D25"/>
    <w:rsid w:val="00204A08"/>
    <w:rsid w:val="00214A95"/>
    <w:rsid w:val="002216EA"/>
    <w:rsid w:val="002305BF"/>
    <w:rsid w:val="00230794"/>
    <w:rsid w:val="00231943"/>
    <w:rsid w:val="002408CB"/>
    <w:rsid w:val="00240C2F"/>
    <w:rsid w:val="00241230"/>
    <w:rsid w:val="00243B9D"/>
    <w:rsid w:val="00246F5C"/>
    <w:rsid w:val="00247118"/>
    <w:rsid w:val="00255089"/>
    <w:rsid w:val="002608BD"/>
    <w:rsid w:val="00262613"/>
    <w:rsid w:val="002676DD"/>
    <w:rsid w:val="00270F2D"/>
    <w:rsid w:val="002855D5"/>
    <w:rsid w:val="00293147"/>
    <w:rsid w:val="00295E0F"/>
    <w:rsid w:val="00297AAD"/>
    <w:rsid w:val="002A744A"/>
    <w:rsid w:val="002A77B5"/>
    <w:rsid w:val="002B1363"/>
    <w:rsid w:val="002B368A"/>
    <w:rsid w:val="002C22CC"/>
    <w:rsid w:val="002C37A0"/>
    <w:rsid w:val="002C6234"/>
    <w:rsid w:val="002D15CC"/>
    <w:rsid w:val="002D1E8D"/>
    <w:rsid w:val="002D4887"/>
    <w:rsid w:val="002D4C3E"/>
    <w:rsid w:val="002D5843"/>
    <w:rsid w:val="002E5E50"/>
    <w:rsid w:val="002E64C7"/>
    <w:rsid w:val="002F2EFD"/>
    <w:rsid w:val="002F62E1"/>
    <w:rsid w:val="0030184B"/>
    <w:rsid w:val="00311BA8"/>
    <w:rsid w:val="00314BE2"/>
    <w:rsid w:val="00322F87"/>
    <w:rsid w:val="00324BB1"/>
    <w:rsid w:val="00332582"/>
    <w:rsid w:val="00334D66"/>
    <w:rsid w:val="0033617D"/>
    <w:rsid w:val="003410DF"/>
    <w:rsid w:val="00342AA9"/>
    <w:rsid w:val="00344F09"/>
    <w:rsid w:val="00345545"/>
    <w:rsid w:val="00345CDF"/>
    <w:rsid w:val="003467E0"/>
    <w:rsid w:val="00346B7B"/>
    <w:rsid w:val="0034702D"/>
    <w:rsid w:val="00351D55"/>
    <w:rsid w:val="003523BA"/>
    <w:rsid w:val="00352404"/>
    <w:rsid w:val="0035273D"/>
    <w:rsid w:val="003536DB"/>
    <w:rsid w:val="00356F6F"/>
    <w:rsid w:val="003579C9"/>
    <w:rsid w:val="0036012E"/>
    <w:rsid w:val="00361F7B"/>
    <w:rsid w:val="00371CA3"/>
    <w:rsid w:val="00373A0D"/>
    <w:rsid w:val="00376B5B"/>
    <w:rsid w:val="00381D0D"/>
    <w:rsid w:val="00386E90"/>
    <w:rsid w:val="003913AA"/>
    <w:rsid w:val="00391FE2"/>
    <w:rsid w:val="00393E7E"/>
    <w:rsid w:val="003A2C39"/>
    <w:rsid w:val="003B0207"/>
    <w:rsid w:val="003B071D"/>
    <w:rsid w:val="003B6493"/>
    <w:rsid w:val="003B7A7E"/>
    <w:rsid w:val="003C13D3"/>
    <w:rsid w:val="003C2597"/>
    <w:rsid w:val="003C3665"/>
    <w:rsid w:val="003C7B38"/>
    <w:rsid w:val="003D0C36"/>
    <w:rsid w:val="003E1739"/>
    <w:rsid w:val="003E198E"/>
    <w:rsid w:val="003E387D"/>
    <w:rsid w:val="003E42E7"/>
    <w:rsid w:val="003E63E5"/>
    <w:rsid w:val="003E79EB"/>
    <w:rsid w:val="003F1108"/>
    <w:rsid w:val="003F1FEA"/>
    <w:rsid w:val="003F5A76"/>
    <w:rsid w:val="003F7315"/>
    <w:rsid w:val="003F7565"/>
    <w:rsid w:val="00402B2B"/>
    <w:rsid w:val="0040337F"/>
    <w:rsid w:val="00406359"/>
    <w:rsid w:val="004064F7"/>
    <w:rsid w:val="00410C71"/>
    <w:rsid w:val="00416611"/>
    <w:rsid w:val="00423863"/>
    <w:rsid w:val="00427364"/>
    <w:rsid w:val="004303BC"/>
    <w:rsid w:val="0043071F"/>
    <w:rsid w:val="004311D5"/>
    <w:rsid w:val="00433A3D"/>
    <w:rsid w:val="00434E68"/>
    <w:rsid w:val="00442F03"/>
    <w:rsid w:val="00447975"/>
    <w:rsid w:val="0045364F"/>
    <w:rsid w:val="00460C63"/>
    <w:rsid w:val="004624F8"/>
    <w:rsid w:val="00470EF0"/>
    <w:rsid w:val="00472A37"/>
    <w:rsid w:val="00475534"/>
    <w:rsid w:val="004802B1"/>
    <w:rsid w:val="004822A4"/>
    <w:rsid w:val="004822AA"/>
    <w:rsid w:val="004836EF"/>
    <w:rsid w:val="00483A5D"/>
    <w:rsid w:val="00485607"/>
    <w:rsid w:val="00485C6D"/>
    <w:rsid w:val="00490D8D"/>
    <w:rsid w:val="0049395E"/>
    <w:rsid w:val="00493E13"/>
    <w:rsid w:val="004A0255"/>
    <w:rsid w:val="004A2364"/>
    <w:rsid w:val="004B3B6D"/>
    <w:rsid w:val="004C2857"/>
    <w:rsid w:val="004C7E95"/>
    <w:rsid w:val="004D02AA"/>
    <w:rsid w:val="004D261C"/>
    <w:rsid w:val="004D63ED"/>
    <w:rsid w:val="004E298C"/>
    <w:rsid w:val="004E4C5A"/>
    <w:rsid w:val="004E71AA"/>
    <w:rsid w:val="004E7564"/>
    <w:rsid w:val="004F0230"/>
    <w:rsid w:val="004F324E"/>
    <w:rsid w:val="004F7D77"/>
    <w:rsid w:val="005014C3"/>
    <w:rsid w:val="0050370F"/>
    <w:rsid w:val="00511061"/>
    <w:rsid w:val="00511811"/>
    <w:rsid w:val="00520F61"/>
    <w:rsid w:val="00521D61"/>
    <w:rsid w:val="0053248B"/>
    <w:rsid w:val="0053445F"/>
    <w:rsid w:val="00534940"/>
    <w:rsid w:val="0053608F"/>
    <w:rsid w:val="00540DD9"/>
    <w:rsid w:val="00541B2B"/>
    <w:rsid w:val="00542083"/>
    <w:rsid w:val="00555895"/>
    <w:rsid w:val="00565A0F"/>
    <w:rsid w:val="00565EA9"/>
    <w:rsid w:val="005728E6"/>
    <w:rsid w:val="00575A3B"/>
    <w:rsid w:val="00582EF7"/>
    <w:rsid w:val="0058759E"/>
    <w:rsid w:val="005A0489"/>
    <w:rsid w:val="005A0A06"/>
    <w:rsid w:val="005B36F7"/>
    <w:rsid w:val="005C1AE9"/>
    <w:rsid w:val="005C39B3"/>
    <w:rsid w:val="005C6ACE"/>
    <w:rsid w:val="005C6F8C"/>
    <w:rsid w:val="005D1D22"/>
    <w:rsid w:val="005D260C"/>
    <w:rsid w:val="005D4FCE"/>
    <w:rsid w:val="005D5D57"/>
    <w:rsid w:val="005E1AD2"/>
    <w:rsid w:val="0060003A"/>
    <w:rsid w:val="006133D2"/>
    <w:rsid w:val="00614DF4"/>
    <w:rsid w:val="00621A26"/>
    <w:rsid w:val="006224BD"/>
    <w:rsid w:val="00622EB5"/>
    <w:rsid w:val="00623124"/>
    <w:rsid w:val="00632418"/>
    <w:rsid w:val="00636D47"/>
    <w:rsid w:val="00643A28"/>
    <w:rsid w:val="0064431C"/>
    <w:rsid w:val="00646E2F"/>
    <w:rsid w:val="00654915"/>
    <w:rsid w:val="00657FEC"/>
    <w:rsid w:val="00662CED"/>
    <w:rsid w:val="0066522E"/>
    <w:rsid w:val="006701B9"/>
    <w:rsid w:val="006701D2"/>
    <w:rsid w:val="00670B51"/>
    <w:rsid w:val="006730C1"/>
    <w:rsid w:val="00676B5F"/>
    <w:rsid w:val="00680632"/>
    <w:rsid w:val="00697637"/>
    <w:rsid w:val="006A0FAC"/>
    <w:rsid w:val="006A44FE"/>
    <w:rsid w:val="006A4F41"/>
    <w:rsid w:val="006B0EFA"/>
    <w:rsid w:val="006B256A"/>
    <w:rsid w:val="006B6A2F"/>
    <w:rsid w:val="006C4C5F"/>
    <w:rsid w:val="006C5531"/>
    <w:rsid w:val="006C7B4C"/>
    <w:rsid w:val="006D7600"/>
    <w:rsid w:val="006D7B63"/>
    <w:rsid w:val="006D7F96"/>
    <w:rsid w:val="006E26F6"/>
    <w:rsid w:val="006F504C"/>
    <w:rsid w:val="006F796D"/>
    <w:rsid w:val="0070420C"/>
    <w:rsid w:val="00706E26"/>
    <w:rsid w:val="00715172"/>
    <w:rsid w:val="00720450"/>
    <w:rsid w:val="007212B1"/>
    <w:rsid w:val="00721A8C"/>
    <w:rsid w:val="00722519"/>
    <w:rsid w:val="007253DB"/>
    <w:rsid w:val="007307D3"/>
    <w:rsid w:val="00732B5F"/>
    <w:rsid w:val="00737DAA"/>
    <w:rsid w:val="00741576"/>
    <w:rsid w:val="007429D0"/>
    <w:rsid w:val="007449D9"/>
    <w:rsid w:val="00744C2A"/>
    <w:rsid w:val="007455DA"/>
    <w:rsid w:val="00750FA1"/>
    <w:rsid w:val="00751AD7"/>
    <w:rsid w:val="00757B3C"/>
    <w:rsid w:val="00760D5B"/>
    <w:rsid w:val="00766DD0"/>
    <w:rsid w:val="00770252"/>
    <w:rsid w:val="0077696D"/>
    <w:rsid w:val="00777A1F"/>
    <w:rsid w:val="0078602D"/>
    <w:rsid w:val="00786668"/>
    <w:rsid w:val="0078751B"/>
    <w:rsid w:val="00790BCB"/>
    <w:rsid w:val="00794652"/>
    <w:rsid w:val="00794CD1"/>
    <w:rsid w:val="007A00C3"/>
    <w:rsid w:val="007A79AF"/>
    <w:rsid w:val="007B0962"/>
    <w:rsid w:val="007B1AC9"/>
    <w:rsid w:val="007B4202"/>
    <w:rsid w:val="007C1327"/>
    <w:rsid w:val="007C7734"/>
    <w:rsid w:val="007D1E9B"/>
    <w:rsid w:val="007D42B9"/>
    <w:rsid w:val="007D5330"/>
    <w:rsid w:val="007D68B2"/>
    <w:rsid w:val="007E31BE"/>
    <w:rsid w:val="007F54D2"/>
    <w:rsid w:val="007F6137"/>
    <w:rsid w:val="007F7FDA"/>
    <w:rsid w:val="00803434"/>
    <w:rsid w:val="00803CB8"/>
    <w:rsid w:val="008047B4"/>
    <w:rsid w:val="008067D9"/>
    <w:rsid w:val="008201BD"/>
    <w:rsid w:val="008220A9"/>
    <w:rsid w:val="008241DB"/>
    <w:rsid w:val="0082653A"/>
    <w:rsid w:val="00830FEC"/>
    <w:rsid w:val="00832767"/>
    <w:rsid w:val="00837581"/>
    <w:rsid w:val="0084508F"/>
    <w:rsid w:val="0085423A"/>
    <w:rsid w:val="008546FF"/>
    <w:rsid w:val="00855739"/>
    <w:rsid w:val="00855A1A"/>
    <w:rsid w:val="0085682D"/>
    <w:rsid w:val="008621A3"/>
    <w:rsid w:val="0087554F"/>
    <w:rsid w:val="008770FA"/>
    <w:rsid w:val="00881C65"/>
    <w:rsid w:val="0088281A"/>
    <w:rsid w:val="008847C4"/>
    <w:rsid w:val="0089566D"/>
    <w:rsid w:val="00897575"/>
    <w:rsid w:val="008A0C5F"/>
    <w:rsid w:val="008A3CE6"/>
    <w:rsid w:val="008A425F"/>
    <w:rsid w:val="008A5CF4"/>
    <w:rsid w:val="008B5C45"/>
    <w:rsid w:val="008C1886"/>
    <w:rsid w:val="008C1D66"/>
    <w:rsid w:val="008C53C5"/>
    <w:rsid w:val="008C6C7B"/>
    <w:rsid w:val="008E277B"/>
    <w:rsid w:val="008F3AAF"/>
    <w:rsid w:val="008F58BC"/>
    <w:rsid w:val="00902129"/>
    <w:rsid w:val="009054D5"/>
    <w:rsid w:val="00905D96"/>
    <w:rsid w:val="009064C4"/>
    <w:rsid w:val="00910104"/>
    <w:rsid w:val="00912C18"/>
    <w:rsid w:val="009235E7"/>
    <w:rsid w:val="00923F07"/>
    <w:rsid w:val="009255BF"/>
    <w:rsid w:val="009370EC"/>
    <w:rsid w:val="00940305"/>
    <w:rsid w:val="009464D1"/>
    <w:rsid w:val="0094794B"/>
    <w:rsid w:val="00950B8B"/>
    <w:rsid w:val="00951847"/>
    <w:rsid w:val="009536FD"/>
    <w:rsid w:val="00954FCD"/>
    <w:rsid w:val="009571AA"/>
    <w:rsid w:val="00957664"/>
    <w:rsid w:val="00960D1E"/>
    <w:rsid w:val="009616D2"/>
    <w:rsid w:val="009632EE"/>
    <w:rsid w:val="009773A4"/>
    <w:rsid w:val="00984B7A"/>
    <w:rsid w:val="00985A92"/>
    <w:rsid w:val="00987552"/>
    <w:rsid w:val="009878E7"/>
    <w:rsid w:val="0099054F"/>
    <w:rsid w:val="009907ED"/>
    <w:rsid w:val="009A59F3"/>
    <w:rsid w:val="009A5DA6"/>
    <w:rsid w:val="009A62A5"/>
    <w:rsid w:val="009A62DB"/>
    <w:rsid w:val="009A79D2"/>
    <w:rsid w:val="009B1D06"/>
    <w:rsid w:val="009B650B"/>
    <w:rsid w:val="009B6A7C"/>
    <w:rsid w:val="009B6E68"/>
    <w:rsid w:val="009D28D5"/>
    <w:rsid w:val="009D5008"/>
    <w:rsid w:val="009E7078"/>
    <w:rsid w:val="009F079E"/>
    <w:rsid w:val="009F3754"/>
    <w:rsid w:val="009F4A9E"/>
    <w:rsid w:val="009F6BEC"/>
    <w:rsid w:val="009F76FD"/>
    <w:rsid w:val="00A02344"/>
    <w:rsid w:val="00A11157"/>
    <w:rsid w:val="00A13783"/>
    <w:rsid w:val="00A15713"/>
    <w:rsid w:val="00A16F1E"/>
    <w:rsid w:val="00A17747"/>
    <w:rsid w:val="00A1BE24"/>
    <w:rsid w:val="00A22332"/>
    <w:rsid w:val="00A23632"/>
    <w:rsid w:val="00A2670F"/>
    <w:rsid w:val="00A27548"/>
    <w:rsid w:val="00A345EA"/>
    <w:rsid w:val="00A37C42"/>
    <w:rsid w:val="00A4237F"/>
    <w:rsid w:val="00A548F1"/>
    <w:rsid w:val="00A54D8C"/>
    <w:rsid w:val="00A554D7"/>
    <w:rsid w:val="00A70D42"/>
    <w:rsid w:val="00A72BA1"/>
    <w:rsid w:val="00A7507A"/>
    <w:rsid w:val="00A8585C"/>
    <w:rsid w:val="00A93932"/>
    <w:rsid w:val="00A93A14"/>
    <w:rsid w:val="00A96D21"/>
    <w:rsid w:val="00AA4003"/>
    <w:rsid w:val="00AA56EC"/>
    <w:rsid w:val="00AA6CA3"/>
    <w:rsid w:val="00AB1B45"/>
    <w:rsid w:val="00AB2E8C"/>
    <w:rsid w:val="00AB790F"/>
    <w:rsid w:val="00AC74DC"/>
    <w:rsid w:val="00AD0668"/>
    <w:rsid w:val="00AD4658"/>
    <w:rsid w:val="00AD489D"/>
    <w:rsid w:val="00AE348D"/>
    <w:rsid w:val="00AE7CCA"/>
    <w:rsid w:val="00AF0EA5"/>
    <w:rsid w:val="00AF1024"/>
    <w:rsid w:val="00AF28AA"/>
    <w:rsid w:val="00AF37BB"/>
    <w:rsid w:val="00B055C6"/>
    <w:rsid w:val="00B1131E"/>
    <w:rsid w:val="00B13C4A"/>
    <w:rsid w:val="00B13D3B"/>
    <w:rsid w:val="00B1570A"/>
    <w:rsid w:val="00B177DC"/>
    <w:rsid w:val="00B21351"/>
    <w:rsid w:val="00B22777"/>
    <w:rsid w:val="00B2372F"/>
    <w:rsid w:val="00B30D5D"/>
    <w:rsid w:val="00B30E49"/>
    <w:rsid w:val="00B320E0"/>
    <w:rsid w:val="00B34497"/>
    <w:rsid w:val="00B34ABF"/>
    <w:rsid w:val="00B41D07"/>
    <w:rsid w:val="00B41F6B"/>
    <w:rsid w:val="00B426D7"/>
    <w:rsid w:val="00B503E5"/>
    <w:rsid w:val="00B51B49"/>
    <w:rsid w:val="00B61816"/>
    <w:rsid w:val="00B665CD"/>
    <w:rsid w:val="00B72728"/>
    <w:rsid w:val="00B83459"/>
    <w:rsid w:val="00B87B26"/>
    <w:rsid w:val="00B917A8"/>
    <w:rsid w:val="00BA5001"/>
    <w:rsid w:val="00BA52B3"/>
    <w:rsid w:val="00BA57DD"/>
    <w:rsid w:val="00BB4ED8"/>
    <w:rsid w:val="00BB72F1"/>
    <w:rsid w:val="00BC47D0"/>
    <w:rsid w:val="00BC65CA"/>
    <w:rsid w:val="00BD4B72"/>
    <w:rsid w:val="00BE2D0A"/>
    <w:rsid w:val="00BE41D3"/>
    <w:rsid w:val="00BE48DF"/>
    <w:rsid w:val="00BF01D6"/>
    <w:rsid w:val="00BF0394"/>
    <w:rsid w:val="00BF2213"/>
    <w:rsid w:val="00C03AF5"/>
    <w:rsid w:val="00C03F86"/>
    <w:rsid w:val="00C07CB7"/>
    <w:rsid w:val="00C17C88"/>
    <w:rsid w:val="00C236A3"/>
    <w:rsid w:val="00C33C58"/>
    <w:rsid w:val="00C347F4"/>
    <w:rsid w:val="00C416BA"/>
    <w:rsid w:val="00C421A3"/>
    <w:rsid w:val="00C424CC"/>
    <w:rsid w:val="00C501BF"/>
    <w:rsid w:val="00C518F0"/>
    <w:rsid w:val="00C617C9"/>
    <w:rsid w:val="00C6478D"/>
    <w:rsid w:val="00C72535"/>
    <w:rsid w:val="00C73AB9"/>
    <w:rsid w:val="00C75D98"/>
    <w:rsid w:val="00C80673"/>
    <w:rsid w:val="00C8607E"/>
    <w:rsid w:val="00C90CA2"/>
    <w:rsid w:val="00C91427"/>
    <w:rsid w:val="00C92E74"/>
    <w:rsid w:val="00C97881"/>
    <w:rsid w:val="00C97991"/>
    <w:rsid w:val="00CA748B"/>
    <w:rsid w:val="00CB4310"/>
    <w:rsid w:val="00CB619C"/>
    <w:rsid w:val="00CB7CF5"/>
    <w:rsid w:val="00CC2260"/>
    <w:rsid w:val="00CC455F"/>
    <w:rsid w:val="00CC4B54"/>
    <w:rsid w:val="00CC55A0"/>
    <w:rsid w:val="00CE3365"/>
    <w:rsid w:val="00CE3C05"/>
    <w:rsid w:val="00CE507C"/>
    <w:rsid w:val="00CF0852"/>
    <w:rsid w:val="00CF0DE3"/>
    <w:rsid w:val="00CF36CB"/>
    <w:rsid w:val="00D01A70"/>
    <w:rsid w:val="00D11527"/>
    <w:rsid w:val="00D172B5"/>
    <w:rsid w:val="00D20CBB"/>
    <w:rsid w:val="00D23BAE"/>
    <w:rsid w:val="00D27518"/>
    <w:rsid w:val="00D30B57"/>
    <w:rsid w:val="00D30E4C"/>
    <w:rsid w:val="00D30F96"/>
    <w:rsid w:val="00D321F4"/>
    <w:rsid w:val="00D35B5C"/>
    <w:rsid w:val="00D5011E"/>
    <w:rsid w:val="00D52E68"/>
    <w:rsid w:val="00D5667E"/>
    <w:rsid w:val="00D70052"/>
    <w:rsid w:val="00D84488"/>
    <w:rsid w:val="00D8746D"/>
    <w:rsid w:val="00D87E07"/>
    <w:rsid w:val="00D94CAD"/>
    <w:rsid w:val="00D95CBB"/>
    <w:rsid w:val="00DA2CFE"/>
    <w:rsid w:val="00DB0405"/>
    <w:rsid w:val="00DB072E"/>
    <w:rsid w:val="00DB0A62"/>
    <w:rsid w:val="00DB2E41"/>
    <w:rsid w:val="00DC0D1B"/>
    <w:rsid w:val="00DC1108"/>
    <w:rsid w:val="00DC47DC"/>
    <w:rsid w:val="00DD3BB5"/>
    <w:rsid w:val="00DE41C7"/>
    <w:rsid w:val="00DE55EF"/>
    <w:rsid w:val="00DE726D"/>
    <w:rsid w:val="00DE7D29"/>
    <w:rsid w:val="00DF3A5E"/>
    <w:rsid w:val="00DF45DD"/>
    <w:rsid w:val="00E02C7E"/>
    <w:rsid w:val="00E07D3C"/>
    <w:rsid w:val="00E11695"/>
    <w:rsid w:val="00E11A4B"/>
    <w:rsid w:val="00E14C28"/>
    <w:rsid w:val="00E15184"/>
    <w:rsid w:val="00E22F87"/>
    <w:rsid w:val="00E241D7"/>
    <w:rsid w:val="00E245BD"/>
    <w:rsid w:val="00E25FB8"/>
    <w:rsid w:val="00E265A6"/>
    <w:rsid w:val="00E3725D"/>
    <w:rsid w:val="00E3766F"/>
    <w:rsid w:val="00E37CDD"/>
    <w:rsid w:val="00E422F4"/>
    <w:rsid w:val="00E477EF"/>
    <w:rsid w:val="00E47D15"/>
    <w:rsid w:val="00E52440"/>
    <w:rsid w:val="00E54C35"/>
    <w:rsid w:val="00E55604"/>
    <w:rsid w:val="00E572AF"/>
    <w:rsid w:val="00E63A2F"/>
    <w:rsid w:val="00E66B1C"/>
    <w:rsid w:val="00E67BC3"/>
    <w:rsid w:val="00E821B1"/>
    <w:rsid w:val="00E87CEA"/>
    <w:rsid w:val="00E9133D"/>
    <w:rsid w:val="00E95DA7"/>
    <w:rsid w:val="00EA3F61"/>
    <w:rsid w:val="00EA5F12"/>
    <w:rsid w:val="00EB05D2"/>
    <w:rsid w:val="00EB1E46"/>
    <w:rsid w:val="00EB46F7"/>
    <w:rsid w:val="00EC20B2"/>
    <w:rsid w:val="00EC66AC"/>
    <w:rsid w:val="00ED0810"/>
    <w:rsid w:val="00ED67A0"/>
    <w:rsid w:val="00EE38B3"/>
    <w:rsid w:val="00EE7665"/>
    <w:rsid w:val="00EF5157"/>
    <w:rsid w:val="00EF715E"/>
    <w:rsid w:val="00F06C12"/>
    <w:rsid w:val="00F13575"/>
    <w:rsid w:val="00F31AC5"/>
    <w:rsid w:val="00F31E6F"/>
    <w:rsid w:val="00F40017"/>
    <w:rsid w:val="00F43F5D"/>
    <w:rsid w:val="00F44277"/>
    <w:rsid w:val="00F503F0"/>
    <w:rsid w:val="00F53BD3"/>
    <w:rsid w:val="00F54422"/>
    <w:rsid w:val="00F5551D"/>
    <w:rsid w:val="00F55E8C"/>
    <w:rsid w:val="00F60F52"/>
    <w:rsid w:val="00F61A18"/>
    <w:rsid w:val="00F63BFC"/>
    <w:rsid w:val="00F663C5"/>
    <w:rsid w:val="00F67AE4"/>
    <w:rsid w:val="00F768C4"/>
    <w:rsid w:val="00F819B0"/>
    <w:rsid w:val="00F910BA"/>
    <w:rsid w:val="00FA178D"/>
    <w:rsid w:val="00FA3673"/>
    <w:rsid w:val="00FA3C6F"/>
    <w:rsid w:val="00FA5061"/>
    <w:rsid w:val="00FB3424"/>
    <w:rsid w:val="00FB7A86"/>
    <w:rsid w:val="00FC12F2"/>
    <w:rsid w:val="00FC1A45"/>
    <w:rsid w:val="00FC39C9"/>
    <w:rsid w:val="00FC4179"/>
    <w:rsid w:val="00FC424A"/>
    <w:rsid w:val="00FC59CF"/>
    <w:rsid w:val="00FC7B78"/>
    <w:rsid w:val="00FD3543"/>
    <w:rsid w:val="00FE2783"/>
    <w:rsid w:val="00FE693A"/>
    <w:rsid w:val="00FE7E36"/>
    <w:rsid w:val="00FF0B21"/>
    <w:rsid w:val="00FF18A1"/>
    <w:rsid w:val="00FF604E"/>
    <w:rsid w:val="00FF614C"/>
    <w:rsid w:val="00FF7D8D"/>
    <w:rsid w:val="00FF7EE7"/>
    <w:rsid w:val="01655398"/>
    <w:rsid w:val="020D6106"/>
    <w:rsid w:val="02870803"/>
    <w:rsid w:val="02F41AA0"/>
    <w:rsid w:val="03A93167"/>
    <w:rsid w:val="06842266"/>
    <w:rsid w:val="06D66ABA"/>
    <w:rsid w:val="07686227"/>
    <w:rsid w:val="0B0C35DE"/>
    <w:rsid w:val="0C134867"/>
    <w:rsid w:val="0FD0F18D"/>
    <w:rsid w:val="105D43F8"/>
    <w:rsid w:val="1406195E"/>
    <w:rsid w:val="142C7EBC"/>
    <w:rsid w:val="151CD3A3"/>
    <w:rsid w:val="163FA83A"/>
    <w:rsid w:val="17DCDF83"/>
    <w:rsid w:val="196D60EA"/>
    <w:rsid w:val="1C47E862"/>
    <w:rsid w:val="1D53741B"/>
    <w:rsid w:val="1DC29AF3"/>
    <w:rsid w:val="1E5D5F01"/>
    <w:rsid w:val="1E740186"/>
    <w:rsid w:val="235EF089"/>
    <w:rsid w:val="24B80117"/>
    <w:rsid w:val="282580D7"/>
    <w:rsid w:val="2A145BD0"/>
    <w:rsid w:val="2B1E2720"/>
    <w:rsid w:val="2BCB4AC7"/>
    <w:rsid w:val="2BCB793C"/>
    <w:rsid w:val="2CB9F781"/>
    <w:rsid w:val="2DCB755D"/>
    <w:rsid w:val="2F1624F4"/>
    <w:rsid w:val="30E9EDC2"/>
    <w:rsid w:val="3373A269"/>
    <w:rsid w:val="33CCF2C7"/>
    <w:rsid w:val="35BD5EE5"/>
    <w:rsid w:val="36A0F9B9"/>
    <w:rsid w:val="36B51232"/>
    <w:rsid w:val="36ED35A1"/>
    <w:rsid w:val="38063AC8"/>
    <w:rsid w:val="3A0F8C76"/>
    <w:rsid w:val="3A9B2177"/>
    <w:rsid w:val="3B1E428D"/>
    <w:rsid w:val="3C1800FB"/>
    <w:rsid w:val="3C658CA6"/>
    <w:rsid w:val="3D7C3826"/>
    <w:rsid w:val="3E155537"/>
    <w:rsid w:val="3E6CD12C"/>
    <w:rsid w:val="3E8B6156"/>
    <w:rsid w:val="3FC3A519"/>
    <w:rsid w:val="41B07127"/>
    <w:rsid w:val="434C4188"/>
    <w:rsid w:val="46F7C7CB"/>
    <w:rsid w:val="47774096"/>
    <w:rsid w:val="48318588"/>
    <w:rsid w:val="491310F7"/>
    <w:rsid w:val="4A141D4A"/>
    <w:rsid w:val="4C0BE0ED"/>
    <w:rsid w:val="4CACC8E8"/>
    <w:rsid w:val="4D52D8CC"/>
    <w:rsid w:val="4DA7B14E"/>
    <w:rsid w:val="4DA8AE68"/>
    <w:rsid w:val="4ECE6610"/>
    <w:rsid w:val="5253D284"/>
    <w:rsid w:val="52EFE100"/>
    <w:rsid w:val="53FCE88A"/>
    <w:rsid w:val="550CF98C"/>
    <w:rsid w:val="57A5A84F"/>
    <w:rsid w:val="584B7202"/>
    <w:rsid w:val="58815100"/>
    <w:rsid w:val="58D24542"/>
    <w:rsid w:val="594A7451"/>
    <w:rsid w:val="5A1118B7"/>
    <w:rsid w:val="5A702BF9"/>
    <w:rsid w:val="5B8312C4"/>
    <w:rsid w:val="5BACE918"/>
    <w:rsid w:val="602FAD83"/>
    <w:rsid w:val="61741D2E"/>
    <w:rsid w:val="64FCC2D5"/>
    <w:rsid w:val="661CF187"/>
    <w:rsid w:val="6628DD52"/>
    <w:rsid w:val="66478E51"/>
    <w:rsid w:val="687E22C0"/>
    <w:rsid w:val="68DD87F3"/>
    <w:rsid w:val="6A0AA95E"/>
    <w:rsid w:val="6A19F321"/>
    <w:rsid w:val="6B7A12B6"/>
    <w:rsid w:val="6D4DA26C"/>
    <w:rsid w:val="6FAFB690"/>
    <w:rsid w:val="7177ACCE"/>
    <w:rsid w:val="72B2B6EF"/>
    <w:rsid w:val="72FABF32"/>
    <w:rsid w:val="732DFEDF"/>
    <w:rsid w:val="754AB0AE"/>
    <w:rsid w:val="758834A1"/>
    <w:rsid w:val="75D0EFF0"/>
    <w:rsid w:val="75DFB382"/>
    <w:rsid w:val="76BBBAD9"/>
    <w:rsid w:val="772F521B"/>
    <w:rsid w:val="77E7CB4F"/>
    <w:rsid w:val="78CEB9A1"/>
    <w:rsid w:val="7B0A71D7"/>
    <w:rsid w:val="7B9A5AFA"/>
    <w:rsid w:val="7DFEEEEB"/>
    <w:rsid w:val="7ED5C043"/>
    <w:rsid w:val="7F9ABF4C"/>
    <w:rsid w:val="7FF3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DB45AB"/>
  <w15:docId w15:val="{EECB8690-6AE0-4CB3-B490-25F7F2A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CC"/>
  </w:style>
  <w:style w:type="paragraph" w:styleId="Footer">
    <w:name w:val="footer"/>
    <w:basedOn w:val="Normal"/>
    <w:link w:val="FooterChar"/>
    <w:uiPriority w:val="99"/>
    <w:unhideWhenUsed/>
    <w:rsid w:val="00C4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CC"/>
  </w:style>
  <w:style w:type="paragraph" w:styleId="NoSpacing">
    <w:name w:val="No Spacing"/>
    <w:uiPriority w:val="1"/>
    <w:qFormat/>
    <w:rsid w:val="0035273D"/>
    <w:pPr>
      <w:spacing w:after="0" w:line="240" w:lineRule="auto"/>
    </w:pPr>
  </w:style>
  <w:style w:type="character" w:customStyle="1" w:styleId="Heading2Char">
    <w:name w:val="Heading 2 Char"/>
    <w:basedOn w:val="DefaultParagraphFont"/>
    <w:link w:val="Heading2"/>
    <w:uiPriority w:val="9"/>
    <w:semiHidden/>
    <w:rsid w:val="003E42E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E42E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E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816"/>
    <w:rPr>
      <w:b/>
      <w:bCs/>
    </w:rPr>
  </w:style>
  <w:style w:type="character" w:customStyle="1" w:styleId="CommentSubjectChar">
    <w:name w:val="Comment Subject Char"/>
    <w:basedOn w:val="CommentTextChar"/>
    <w:link w:val="CommentSubject"/>
    <w:uiPriority w:val="99"/>
    <w:semiHidden/>
    <w:rsid w:val="00B61816"/>
    <w:rPr>
      <w:b/>
      <w:bCs/>
      <w:sz w:val="20"/>
      <w:szCs w:val="20"/>
    </w:rPr>
  </w:style>
  <w:style w:type="paragraph" w:customStyle="1" w:styleId="TableParagraph">
    <w:name w:val="Table Paragraph"/>
    <w:basedOn w:val="Normal"/>
    <w:uiPriority w:val="1"/>
    <w:qFormat/>
    <w:rsid w:val="00960D1E"/>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1"/>
    <w:qFormat/>
    <w:rsid w:val="00BD4B72"/>
    <w:pPr>
      <w:ind w:left="720"/>
      <w:contextualSpacing/>
    </w:pPr>
  </w:style>
  <w:style w:type="paragraph" w:styleId="BodyText">
    <w:name w:val="Body Text"/>
    <w:basedOn w:val="Normal"/>
    <w:link w:val="BodyTextChar"/>
    <w:uiPriority w:val="1"/>
    <w:qFormat/>
    <w:rsid w:val="002C37A0"/>
    <w:pPr>
      <w:widowControl w:val="0"/>
      <w:autoSpaceDE w:val="0"/>
      <w:autoSpaceDN w:val="0"/>
      <w:spacing w:after="0" w:line="240" w:lineRule="auto"/>
    </w:pPr>
    <w:rPr>
      <w:rFonts w:ascii="Arial Black" w:eastAsia="Arial Black" w:hAnsi="Arial Black" w:cs="Arial Black"/>
      <w:lang w:val="en-US"/>
    </w:rPr>
  </w:style>
  <w:style w:type="character" w:customStyle="1" w:styleId="BodyTextChar">
    <w:name w:val="Body Text Char"/>
    <w:basedOn w:val="DefaultParagraphFont"/>
    <w:link w:val="BodyText"/>
    <w:uiPriority w:val="1"/>
    <w:rsid w:val="002C37A0"/>
    <w:rPr>
      <w:rFonts w:ascii="Arial Black" w:eastAsia="Arial Black" w:hAnsi="Arial Black" w:cs="Arial Blac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D5B0320CD0646B85E99DA424FD00D" ma:contentTypeVersion="13" ma:contentTypeDescription="Create a new document." ma:contentTypeScope="" ma:versionID="789a76f7a33eb351ff261e0739a4b5c5">
  <xsd:schema xmlns:xsd="http://www.w3.org/2001/XMLSchema" xmlns:xs="http://www.w3.org/2001/XMLSchema" xmlns:p="http://schemas.microsoft.com/office/2006/metadata/properties" xmlns:ns2="f968c94e-40e5-4869-801d-4b1a0f3be3b5" xmlns:ns3="db53d6e0-bf3a-44d5-9512-66d91e7d4b92" targetNamespace="http://schemas.microsoft.com/office/2006/metadata/properties" ma:root="true" ma:fieldsID="b19d627efe18e58371f2727b4eed0eda" ns2:_="" ns3:_="">
    <xsd:import namespace="f968c94e-40e5-4869-801d-4b1a0f3be3b5"/>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c94e-40e5-4869-801d-4b1a0f3b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53d6e0-bf3a-44d5-9512-66d91e7d4b92">
      <UserInfo>
        <DisplayName>Samantha Lewis</DisplayName>
        <AccountId>80</AccountId>
        <AccountType/>
      </UserInfo>
      <UserInfo>
        <DisplayName>James Newby</DisplayName>
        <AccountId>1177</AccountId>
        <AccountType/>
      </UserInfo>
    </SharedWithUsers>
  </documentManagement>
</p:properties>
</file>

<file path=customXml/itemProps1.xml><?xml version="1.0" encoding="utf-8"?>
<ds:datastoreItem xmlns:ds="http://schemas.openxmlformats.org/officeDocument/2006/customXml" ds:itemID="{BD6A2196-2845-41E9-866C-F9AE3FC6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c94e-40e5-4869-801d-4b1a0f3be3b5"/>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8F7D-019E-416B-BE67-95314E93BF72}">
  <ds:schemaRefs>
    <ds:schemaRef ds:uri="http://schemas.openxmlformats.org/officeDocument/2006/bibliography"/>
  </ds:schemaRefs>
</ds:datastoreItem>
</file>

<file path=customXml/itemProps3.xml><?xml version="1.0" encoding="utf-8"?>
<ds:datastoreItem xmlns:ds="http://schemas.openxmlformats.org/officeDocument/2006/customXml" ds:itemID="{5321681D-E4B4-4B07-AAFD-B1E60697B9CF}">
  <ds:schemaRefs>
    <ds:schemaRef ds:uri="http://schemas.microsoft.com/sharepoint/v3/contenttype/forms"/>
  </ds:schemaRefs>
</ds:datastoreItem>
</file>

<file path=customXml/itemProps4.xml><?xml version="1.0" encoding="utf-8"?>
<ds:datastoreItem xmlns:ds="http://schemas.openxmlformats.org/officeDocument/2006/customXml" ds:itemID="{905BD866-1082-42F8-8FD3-D9D5C703D6A2}">
  <ds:schemaRefs>
    <ds:schemaRef ds:uri="http://schemas.microsoft.com/office/2006/metadata/properties"/>
    <ds:schemaRef ds:uri="http://schemas.microsoft.com/office/infopath/2007/PartnerControls"/>
    <ds:schemaRef ds:uri="db53d6e0-bf3a-44d5-9512-66d91e7d4b92"/>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O'Neil</dc:creator>
  <cp:keywords/>
  <dc:description/>
  <cp:lastModifiedBy>Lisa O'Neil</cp:lastModifiedBy>
  <cp:revision>93</cp:revision>
  <dcterms:created xsi:type="dcterms:W3CDTF">2021-09-02T07:48:00Z</dcterms:created>
  <dcterms:modified xsi:type="dcterms:W3CDTF">2021-09-02T12:17:00Z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0x010100E65D5B0320CD0646B85E99DA424FD00D</vt:lpwstr>
  </property>
</Properties>
</file>